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100B5" w14:textId="77777777" w:rsidR="00E52569" w:rsidRPr="00E52569" w:rsidRDefault="00E52569" w:rsidP="00D72D7A">
      <w:pPr>
        <w:spacing w:line="360" w:lineRule="auto"/>
        <w:jc w:val="center"/>
        <w:rPr>
          <w:rFonts w:ascii="Gotham-Book" w:hAnsi="Gotham-Book" w:cs="Arial"/>
          <w:b/>
          <w:bCs/>
          <w:color w:val="334150"/>
          <w:sz w:val="24"/>
          <w:szCs w:val="24"/>
        </w:rPr>
      </w:pPr>
      <w:bookmarkStart w:id="0" w:name="_GoBack"/>
      <w:bookmarkEnd w:id="0"/>
    </w:p>
    <w:p w14:paraId="5D54EE5A" w14:textId="77777777" w:rsidR="00E52569" w:rsidRPr="00E52569" w:rsidRDefault="00E52569" w:rsidP="00D72D7A">
      <w:pPr>
        <w:spacing w:line="360" w:lineRule="auto"/>
        <w:jc w:val="center"/>
        <w:rPr>
          <w:rFonts w:ascii="Gotham-Book" w:hAnsi="Gotham-Book" w:cs="Arial"/>
          <w:b/>
          <w:bCs/>
          <w:color w:val="334150"/>
          <w:sz w:val="24"/>
          <w:szCs w:val="24"/>
        </w:rPr>
      </w:pPr>
    </w:p>
    <w:sdt>
      <w:sdtPr>
        <w:rPr>
          <w:rFonts w:ascii="Gotham-Book" w:hAnsi="Gotham-Book" w:cs="Arial"/>
          <w:b/>
          <w:bCs/>
          <w:color w:val="334150"/>
          <w:sz w:val="24"/>
          <w:szCs w:val="24"/>
        </w:rPr>
        <w:alias w:val="Logotipo del Cliente"/>
        <w:tag w:val="Logotipo del Cliente"/>
        <w:id w:val="365182897"/>
        <w:showingPlcHdr/>
        <w:picture/>
      </w:sdtPr>
      <w:sdtContent>
        <w:p w14:paraId="1E48E14B" w14:textId="77777777" w:rsidR="00E52569" w:rsidRPr="00E52569" w:rsidRDefault="00E52569" w:rsidP="00D72D7A">
          <w:pPr>
            <w:spacing w:line="360" w:lineRule="auto"/>
            <w:jc w:val="center"/>
            <w:rPr>
              <w:rFonts w:ascii="Gotham-Book" w:hAnsi="Gotham-Book" w:cs="Arial"/>
              <w:b/>
              <w:bCs/>
              <w:color w:val="334150"/>
              <w:sz w:val="24"/>
              <w:szCs w:val="24"/>
            </w:rPr>
          </w:pPr>
          <w:r w:rsidRPr="00E52569">
            <w:rPr>
              <w:rFonts w:ascii="Gotham-Book" w:hAnsi="Gotham-Book" w:cs="Arial"/>
              <w:b/>
              <w:bCs/>
              <w:noProof/>
              <w:color w:val="334150"/>
              <w:sz w:val="24"/>
              <w:szCs w:val="24"/>
              <w:lang w:val="es-ES" w:eastAsia="es-ES"/>
            </w:rPr>
            <w:drawing>
              <wp:inline distT="0" distB="0" distL="0" distR="0" wp14:anchorId="786EC480" wp14:editId="4C756DCB">
                <wp:extent cx="1903095" cy="1903095"/>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sdtContent>
    </w:sdt>
    <w:p w14:paraId="6CF7B19E" w14:textId="77777777" w:rsidR="00E52569" w:rsidRPr="00E52569" w:rsidRDefault="00E52569" w:rsidP="00D72D7A">
      <w:pPr>
        <w:spacing w:line="360" w:lineRule="auto"/>
        <w:jc w:val="center"/>
        <w:rPr>
          <w:rFonts w:ascii="Gotham-Book" w:hAnsi="Gotham-Book" w:cs="Arial"/>
          <w:b/>
          <w:bCs/>
          <w:color w:val="334150"/>
          <w:sz w:val="24"/>
          <w:szCs w:val="24"/>
        </w:rPr>
      </w:pPr>
    </w:p>
    <w:sdt>
      <w:sdtPr>
        <w:rPr>
          <w:rFonts w:ascii="Gotham-Book" w:hAnsi="Gotham-Book" w:cs="Arial"/>
          <w:b/>
          <w:bCs/>
          <w:color w:val="334150"/>
          <w:sz w:val="24"/>
          <w:szCs w:val="24"/>
        </w:rPr>
        <w:id w:val="365182899"/>
      </w:sdtPr>
      <w:sdtEndPr>
        <w:rPr>
          <w:rFonts w:ascii="Gotham-Bold" w:hAnsi="Gotham-Bold"/>
        </w:rPr>
      </w:sdtEndPr>
      <w:sdtContent>
        <w:p w14:paraId="7565DD27" w14:textId="77777777" w:rsidR="00E52569" w:rsidRPr="000066D6" w:rsidRDefault="00E52569" w:rsidP="00D72D7A">
          <w:pPr>
            <w:spacing w:line="360" w:lineRule="auto"/>
            <w:jc w:val="center"/>
            <w:rPr>
              <w:rFonts w:ascii="Gotham-Bold" w:hAnsi="Gotham-Bold" w:cs="Arial"/>
              <w:b/>
              <w:bCs/>
              <w:color w:val="334150"/>
              <w:sz w:val="24"/>
              <w:szCs w:val="24"/>
            </w:rPr>
          </w:pPr>
          <w:r w:rsidRPr="000066D6">
            <w:rPr>
              <w:rFonts w:ascii="Gotham-Bold" w:hAnsi="Gotham-Bold" w:cs="Arial"/>
              <w:b/>
              <w:bCs/>
              <w:color w:val="334150"/>
              <w:sz w:val="24"/>
              <w:szCs w:val="24"/>
            </w:rPr>
            <w:t>RAZÓN SOCIAL DEL CLIENTE</w:t>
          </w:r>
        </w:p>
      </w:sdtContent>
    </w:sdt>
    <w:p w14:paraId="5FE20A97" w14:textId="77777777" w:rsidR="00E52569" w:rsidRPr="00E52569" w:rsidRDefault="00E52569" w:rsidP="00D72D7A">
      <w:pPr>
        <w:spacing w:line="360" w:lineRule="auto"/>
        <w:rPr>
          <w:rFonts w:ascii="Gotham-Book" w:hAnsi="Gotham-Book" w:cs="Arial"/>
          <w:b/>
          <w:bCs/>
          <w:color w:val="334150"/>
          <w:sz w:val="24"/>
          <w:szCs w:val="24"/>
        </w:rPr>
      </w:pPr>
    </w:p>
    <w:p w14:paraId="7DBD3292" w14:textId="77777777" w:rsidR="00E52569" w:rsidRPr="00E52569" w:rsidRDefault="00E52569" w:rsidP="00D72D7A">
      <w:pPr>
        <w:spacing w:line="360" w:lineRule="auto"/>
        <w:rPr>
          <w:rFonts w:ascii="Gotham-Book" w:hAnsi="Gotham-Book" w:cs="Arial"/>
          <w:b/>
          <w:bCs/>
          <w:color w:val="334150"/>
          <w:sz w:val="24"/>
          <w:szCs w:val="24"/>
        </w:rPr>
      </w:pPr>
    </w:p>
    <w:p w14:paraId="5E4A0492" w14:textId="2D83B5A0" w:rsidR="00E52569" w:rsidRPr="000066D6" w:rsidRDefault="00E52569" w:rsidP="00D72D7A">
      <w:pPr>
        <w:spacing w:line="360" w:lineRule="auto"/>
        <w:jc w:val="center"/>
        <w:rPr>
          <w:rFonts w:ascii="Gotham-Medium" w:hAnsi="Gotham-Medium" w:cs="Arial"/>
          <w:b/>
          <w:color w:val="1291D2"/>
          <w:sz w:val="48"/>
          <w:szCs w:val="48"/>
        </w:rPr>
      </w:pPr>
      <w:r w:rsidRPr="000066D6">
        <w:rPr>
          <w:rFonts w:ascii="Gotham-Medium" w:hAnsi="Gotham-Medium" w:cs="Arial"/>
          <w:b/>
          <w:color w:val="1291D2"/>
          <w:sz w:val="48"/>
          <w:szCs w:val="48"/>
        </w:rPr>
        <w:t xml:space="preserve">PROTOCOLO PARA PREVENIR </w:t>
      </w:r>
      <w:r w:rsidR="000066D6">
        <w:rPr>
          <w:rFonts w:ascii="Gotham-Medium" w:hAnsi="Gotham-Medium" w:cs="Arial"/>
          <w:b/>
          <w:color w:val="1291D2"/>
          <w:sz w:val="48"/>
          <w:szCs w:val="48"/>
        </w:rPr>
        <w:br/>
      </w:r>
      <w:r w:rsidRPr="000066D6">
        <w:rPr>
          <w:rFonts w:ascii="Gotham-Medium" w:hAnsi="Gotham-Medium" w:cs="Arial"/>
          <w:b/>
          <w:color w:val="1291D2"/>
          <w:sz w:val="48"/>
          <w:szCs w:val="48"/>
        </w:rPr>
        <w:t xml:space="preserve">LAS SITUACIONES DE DISCRIMINACIÓN, VIOLENCIA </w:t>
      </w:r>
      <w:r w:rsidR="000066D6">
        <w:rPr>
          <w:rFonts w:ascii="Gotham-Medium" w:hAnsi="Gotham-Medium" w:cs="Arial"/>
          <w:b/>
          <w:color w:val="1291D2"/>
          <w:sz w:val="48"/>
          <w:szCs w:val="48"/>
        </w:rPr>
        <w:br/>
      </w:r>
      <w:r w:rsidRPr="000066D6">
        <w:rPr>
          <w:rFonts w:ascii="Gotham-Medium" w:hAnsi="Gotham-Medium" w:cs="Arial"/>
          <w:b/>
          <w:color w:val="1291D2"/>
          <w:sz w:val="48"/>
          <w:szCs w:val="48"/>
        </w:rPr>
        <w:t>Y ACOSO U HOSTIGAMIENTO SEXUAL</w:t>
      </w:r>
    </w:p>
    <w:p w14:paraId="74BB2EE1" w14:textId="629D06ED" w:rsidR="00E52569" w:rsidRDefault="00E52569" w:rsidP="00D72D7A">
      <w:pPr>
        <w:spacing w:line="360" w:lineRule="auto"/>
        <w:rPr>
          <w:rFonts w:ascii="Gotham-Book" w:hAnsi="Gotham-Book" w:cs="Arial"/>
          <w:b/>
          <w:bCs/>
          <w:color w:val="334150"/>
          <w:sz w:val="24"/>
          <w:szCs w:val="24"/>
          <w:lang w:val="es-ES_tradnl"/>
        </w:rPr>
      </w:pPr>
    </w:p>
    <w:p w14:paraId="549E7F35" w14:textId="77777777" w:rsidR="000066D6" w:rsidRPr="00E52569" w:rsidRDefault="000066D6" w:rsidP="00D72D7A">
      <w:pPr>
        <w:spacing w:line="360" w:lineRule="auto"/>
        <w:rPr>
          <w:rFonts w:ascii="Gotham-Book" w:hAnsi="Gotham-Book" w:cs="Arial"/>
          <w:color w:val="334150"/>
          <w:sz w:val="24"/>
          <w:szCs w:val="24"/>
        </w:rPr>
      </w:pPr>
    </w:p>
    <w:p w14:paraId="4C025178" w14:textId="38A4EF47" w:rsidR="00E52569" w:rsidRPr="00E52569" w:rsidRDefault="00E52569" w:rsidP="00D72D7A">
      <w:pPr>
        <w:pStyle w:val="Encabezado"/>
        <w:tabs>
          <w:tab w:val="center" w:pos="3960"/>
          <w:tab w:val="right" w:pos="4500"/>
        </w:tabs>
        <w:spacing w:line="360" w:lineRule="auto"/>
        <w:jc w:val="center"/>
        <w:rPr>
          <w:rFonts w:ascii="Gotham-Book" w:hAnsi="Gotham-Book" w:cs="Arial"/>
          <w:color w:val="334150"/>
          <w:sz w:val="24"/>
          <w:szCs w:val="24"/>
        </w:rPr>
      </w:pPr>
    </w:p>
    <w:p w14:paraId="26A6F302" w14:textId="2A7C44F2" w:rsidR="00E52569" w:rsidRPr="000066D6" w:rsidRDefault="00E52569" w:rsidP="00D72D7A">
      <w:pPr>
        <w:pStyle w:val="Encabezado"/>
        <w:tabs>
          <w:tab w:val="center" w:pos="3960"/>
          <w:tab w:val="right" w:pos="4500"/>
        </w:tabs>
        <w:spacing w:line="360" w:lineRule="auto"/>
        <w:jc w:val="center"/>
        <w:rPr>
          <w:rFonts w:ascii="Gotham-Book" w:hAnsi="Gotham-Book" w:cs="Arial"/>
          <w:color w:val="334150"/>
          <w:sz w:val="24"/>
          <w:szCs w:val="24"/>
        </w:rPr>
      </w:pPr>
      <w:bookmarkStart w:id="1" w:name="_NOTIFICACIÓN__DE"/>
      <w:bookmarkEnd w:id="1"/>
      <w:r w:rsidRPr="000066D6">
        <w:rPr>
          <w:rFonts w:ascii="Gotham-Bold" w:hAnsi="Gotham-Bold" w:cs="Arial"/>
          <w:b/>
          <w:color w:val="1291D2"/>
          <w:sz w:val="16"/>
          <w:szCs w:val="16"/>
        </w:rPr>
        <w:t>NOTIFICACIÓN DE PROPIEDAD</w:t>
      </w:r>
    </w:p>
    <w:p w14:paraId="6DC562A0" w14:textId="77777777" w:rsidR="00E52569" w:rsidRPr="000066D6" w:rsidRDefault="00E52569" w:rsidP="00D72D7A">
      <w:pPr>
        <w:spacing w:line="360" w:lineRule="auto"/>
        <w:jc w:val="center"/>
        <w:rPr>
          <w:rFonts w:ascii="Gotham-Book" w:hAnsi="Gotham-Book" w:cs="Arial"/>
          <w:b/>
          <w:bCs/>
          <w:color w:val="334150"/>
          <w:sz w:val="16"/>
          <w:szCs w:val="16"/>
        </w:rPr>
        <w:sectPr w:rsidR="00E52569" w:rsidRPr="000066D6" w:rsidSect="007C7A4C">
          <w:headerReference w:type="default" r:id="rId10"/>
          <w:footerReference w:type="even" r:id="rId11"/>
          <w:footerReference w:type="default" r:id="rId12"/>
          <w:pgSz w:w="12240" w:h="15840" w:code="1"/>
          <w:pgMar w:top="1134" w:right="1134" w:bottom="1134" w:left="1134" w:header="851" w:footer="709" w:gutter="0"/>
          <w:cols w:space="708"/>
          <w:docGrid w:linePitch="360"/>
        </w:sectPr>
      </w:pPr>
      <w:r w:rsidRPr="000066D6">
        <w:rPr>
          <w:rFonts w:ascii="Gotham-Book" w:hAnsi="Gotham-Book" w:cs="Arial"/>
          <w:b/>
          <w:bCs/>
          <w:color w:val="334150"/>
          <w:sz w:val="16"/>
          <w:szCs w:val="16"/>
        </w:rPr>
        <w:t xml:space="preserve">La información contenida en este documento es propiedad exclusiva de </w:t>
      </w:r>
      <w:sdt>
        <w:sdtPr>
          <w:rPr>
            <w:rFonts w:ascii="Gotham-Book" w:hAnsi="Gotham-Book" w:cs="Arial"/>
            <w:b/>
            <w:bCs/>
            <w:color w:val="334150"/>
            <w:sz w:val="16"/>
            <w:szCs w:val="16"/>
          </w:rPr>
          <w:id w:val="365182907"/>
        </w:sdtPr>
        <w:sdtEndPr>
          <w:rPr>
            <w:i/>
          </w:rPr>
        </w:sdtEndPr>
        <w:sdtContent>
          <w:r w:rsidRPr="000066D6">
            <w:rPr>
              <w:rFonts w:ascii="Gotham-Book" w:hAnsi="Gotham-Book" w:cs="Arial"/>
              <w:b/>
              <w:bCs/>
              <w:i/>
              <w:color w:val="334150"/>
              <w:sz w:val="16"/>
              <w:szCs w:val="16"/>
            </w:rPr>
            <w:t>GRUPO PRODENSA</w:t>
          </w:r>
        </w:sdtContent>
      </w:sdt>
      <w:r w:rsidRPr="000066D6">
        <w:rPr>
          <w:rFonts w:ascii="Gotham-Book" w:hAnsi="Gotham-Book" w:cs="Arial"/>
          <w:b/>
          <w:bCs/>
          <w:color w:val="334150"/>
          <w:sz w:val="16"/>
          <w:szCs w:val="16"/>
        </w:rPr>
        <w:t xml:space="preserve"> y no deberá ser mostrada, reproducida o publicada sin previo permiso por escrito por parte del titular que elabora.</w:t>
      </w:r>
    </w:p>
    <w:sdt>
      <w:sdtPr>
        <w:rPr>
          <w:rFonts w:ascii="Gotham-Book" w:eastAsia="Times New Roman" w:hAnsi="Gotham-Book" w:cs="Arial"/>
          <w:b/>
          <w:color w:val="334150"/>
          <w:sz w:val="24"/>
          <w:szCs w:val="24"/>
          <w:lang w:val="es-ES" w:eastAsia="es-ES"/>
        </w:rPr>
        <w:id w:val="2130973141"/>
        <w:docPartObj>
          <w:docPartGallery w:val="Table of Contents"/>
          <w:docPartUnique/>
        </w:docPartObj>
      </w:sdtPr>
      <w:sdtEndPr>
        <w:rPr>
          <w:rFonts w:eastAsiaTheme="minorHAnsi"/>
          <w:bCs/>
          <w:lang w:val="es-MX" w:eastAsia="en-US"/>
        </w:rPr>
      </w:sdtEndPr>
      <w:sdtContent>
        <w:p w14:paraId="77C23CAE" w14:textId="77777777" w:rsidR="00E52569" w:rsidRPr="007C7A4C" w:rsidRDefault="00E52569" w:rsidP="00B25874">
          <w:pPr>
            <w:pStyle w:val="Encabezadodetabladecontenido"/>
            <w:spacing w:line="360" w:lineRule="auto"/>
            <w:jc w:val="both"/>
            <w:rPr>
              <w:rFonts w:ascii="Gotham-Medium" w:hAnsi="Gotham-Medium" w:cs="Arial"/>
              <w:b/>
              <w:color w:val="1291D2"/>
              <w:lang w:val="es-ES"/>
            </w:rPr>
          </w:pPr>
          <w:r w:rsidRPr="007C7A4C">
            <w:rPr>
              <w:rFonts w:ascii="Gotham-Medium" w:hAnsi="Gotham-Medium" w:cs="Arial"/>
              <w:b/>
              <w:color w:val="1291D2"/>
              <w:lang w:val="es-ES"/>
            </w:rPr>
            <w:t>CONTENIDO</w:t>
          </w:r>
        </w:p>
        <w:p w14:paraId="719EE9D3" w14:textId="77777777" w:rsidR="00E52569" w:rsidRPr="00E52569" w:rsidRDefault="00E52569" w:rsidP="00B25874">
          <w:pPr>
            <w:spacing w:line="360" w:lineRule="auto"/>
            <w:jc w:val="both"/>
            <w:rPr>
              <w:rFonts w:ascii="Gotham-Book" w:hAnsi="Gotham-Book" w:cs="Arial"/>
              <w:color w:val="334150"/>
              <w:sz w:val="24"/>
              <w:szCs w:val="24"/>
              <w:lang w:eastAsia="es-MX"/>
            </w:rPr>
          </w:pPr>
        </w:p>
        <w:p w14:paraId="787D455A" w14:textId="77777777" w:rsidR="00E52569" w:rsidRPr="00E52569" w:rsidRDefault="00E52569" w:rsidP="00B25874">
          <w:pPr>
            <w:pStyle w:val="TDC2"/>
            <w:spacing w:line="360" w:lineRule="auto"/>
            <w:ind w:left="0"/>
            <w:jc w:val="both"/>
            <w:rPr>
              <w:rFonts w:ascii="Gotham-Book" w:eastAsiaTheme="minorEastAsia" w:hAnsi="Gotham-Book" w:cs="Arial"/>
              <w:b/>
              <w:noProof/>
              <w:color w:val="334150"/>
              <w:lang w:val="es-MX" w:eastAsia="es-MX"/>
            </w:rPr>
          </w:pPr>
          <w:r w:rsidRPr="00E52569">
            <w:rPr>
              <w:rFonts w:ascii="Gotham-Book" w:hAnsi="Gotham-Book" w:cs="Arial"/>
              <w:b/>
              <w:bCs/>
              <w:color w:val="334150"/>
            </w:rPr>
            <w:fldChar w:fldCharType="begin"/>
          </w:r>
          <w:r w:rsidRPr="00E52569">
            <w:rPr>
              <w:rFonts w:ascii="Gotham-Book" w:hAnsi="Gotham-Book" w:cs="Arial"/>
              <w:b/>
              <w:bCs/>
              <w:color w:val="334150"/>
            </w:rPr>
            <w:instrText xml:space="preserve"> TOC \o "1-3" \h \z \u </w:instrText>
          </w:r>
          <w:r w:rsidRPr="00E52569">
            <w:rPr>
              <w:rFonts w:ascii="Gotham-Book" w:hAnsi="Gotham-Book" w:cs="Arial"/>
              <w:b/>
              <w:bCs/>
              <w:color w:val="334150"/>
            </w:rPr>
            <w:fldChar w:fldCharType="separate"/>
          </w:r>
          <w:hyperlink w:anchor="_Toc14865053" w:history="1">
            <w:r w:rsidRPr="00E52569">
              <w:rPr>
                <w:rStyle w:val="Hipervnculo"/>
                <w:rFonts w:ascii="Gotham-Book" w:hAnsi="Gotham-Book" w:cs="Arial"/>
                <w:b/>
                <w:bCs/>
                <w:iCs/>
                <w:noProof/>
                <w:color w:val="334150"/>
              </w:rPr>
              <w:t>1.</w:t>
            </w:r>
            <w:r w:rsidRPr="00E52569">
              <w:rPr>
                <w:rFonts w:ascii="Gotham-Book" w:eastAsiaTheme="minorEastAsia" w:hAnsi="Gotham-Book" w:cs="Arial"/>
                <w:b/>
                <w:noProof/>
                <w:color w:val="334150"/>
                <w:lang w:val="es-MX" w:eastAsia="es-MX"/>
              </w:rPr>
              <w:tab/>
            </w:r>
            <w:r w:rsidRPr="00E52569">
              <w:rPr>
                <w:rStyle w:val="Hipervnculo"/>
                <w:rFonts w:ascii="Gotham-Book" w:hAnsi="Gotham-Book" w:cs="Arial"/>
                <w:b/>
                <w:bCs/>
                <w:iCs/>
                <w:noProof/>
                <w:color w:val="334150"/>
              </w:rPr>
              <w:t>INTRODUCCIÓN</w:t>
            </w:r>
            <w:r w:rsidRPr="00E52569">
              <w:rPr>
                <w:rFonts w:ascii="Gotham-Book" w:hAnsi="Gotham-Book" w:cs="Arial"/>
                <w:b/>
                <w:noProof/>
                <w:webHidden/>
                <w:color w:val="334150"/>
              </w:rPr>
              <w:tab/>
            </w:r>
            <w:r w:rsidRPr="00E52569">
              <w:rPr>
                <w:rFonts w:ascii="Gotham-Book" w:hAnsi="Gotham-Book" w:cs="Arial"/>
                <w:b/>
                <w:noProof/>
                <w:webHidden/>
                <w:color w:val="334150"/>
              </w:rPr>
              <w:fldChar w:fldCharType="begin"/>
            </w:r>
            <w:r w:rsidRPr="00E52569">
              <w:rPr>
                <w:rFonts w:ascii="Gotham-Book" w:hAnsi="Gotham-Book" w:cs="Arial"/>
                <w:b/>
                <w:noProof/>
                <w:webHidden/>
                <w:color w:val="334150"/>
              </w:rPr>
              <w:instrText xml:space="preserve"> PAGEREF _Toc14865053 \h </w:instrText>
            </w:r>
            <w:r w:rsidRPr="00E52569">
              <w:rPr>
                <w:rFonts w:ascii="Gotham-Book" w:hAnsi="Gotham-Book" w:cs="Arial"/>
                <w:b/>
                <w:noProof/>
                <w:webHidden/>
                <w:color w:val="334150"/>
              </w:rPr>
            </w:r>
            <w:r w:rsidRPr="00E52569">
              <w:rPr>
                <w:rFonts w:ascii="Gotham-Book" w:hAnsi="Gotham-Book" w:cs="Arial"/>
                <w:b/>
                <w:noProof/>
                <w:webHidden/>
                <w:color w:val="334150"/>
              </w:rPr>
              <w:fldChar w:fldCharType="separate"/>
            </w:r>
            <w:r w:rsidR="007B157A">
              <w:rPr>
                <w:rFonts w:ascii="Gotham-Book" w:hAnsi="Gotham-Book" w:cs="Arial"/>
                <w:b/>
                <w:noProof/>
                <w:webHidden/>
                <w:color w:val="334150"/>
              </w:rPr>
              <w:t>3</w:t>
            </w:r>
            <w:r w:rsidRPr="00E52569">
              <w:rPr>
                <w:rFonts w:ascii="Gotham-Book" w:hAnsi="Gotham-Book" w:cs="Arial"/>
                <w:b/>
                <w:noProof/>
                <w:webHidden/>
                <w:color w:val="334150"/>
              </w:rPr>
              <w:fldChar w:fldCharType="end"/>
            </w:r>
          </w:hyperlink>
        </w:p>
        <w:p w14:paraId="78DA77B7" w14:textId="77777777" w:rsidR="00E52569" w:rsidRPr="00E52569" w:rsidRDefault="00760AB1" w:rsidP="00B25874">
          <w:pPr>
            <w:pStyle w:val="TDC2"/>
            <w:spacing w:line="360" w:lineRule="auto"/>
            <w:ind w:left="0"/>
            <w:jc w:val="both"/>
            <w:rPr>
              <w:rFonts w:ascii="Gotham-Book" w:eastAsiaTheme="minorEastAsia" w:hAnsi="Gotham-Book" w:cs="Arial"/>
              <w:b/>
              <w:noProof/>
              <w:color w:val="334150"/>
              <w:lang w:val="es-MX" w:eastAsia="es-MX"/>
            </w:rPr>
          </w:pPr>
          <w:hyperlink w:anchor="_Toc14865054" w:history="1">
            <w:r w:rsidR="00E52569" w:rsidRPr="00E52569">
              <w:rPr>
                <w:rStyle w:val="Hipervnculo"/>
                <w:rFonts w:ascii="Gotham-Book" w:hAnsi="Gotham-Book" w:cs="Arial"/>
                <w:b/>
                <w:bCs/>
                <w:iCs/>
                <w:noProof/>
                <w:color w:val="334150"/>
              </w:rPr>
              <w:t>2.</w:t>
            </w:r>
            <w:r w:rsidR="00E52569" w:rsidRPr="00E52569">
              <w:rPr>
                <w:rFonts w:ascii="Gotham-Book" w:eastAsiaTheme="minorEastAsia" w:hAnsi="Gotham-Book" w:cs="Arial"/>
                <w:b/>
                <w:noProof/>
                <w:color w:val="334150"/>
                <w:lang w:val="es-MX" w:eastAsia="es-MX"/>
              </w:rPr>
              <w:tab/>
            </w:r>
            <w:r w:rsidR="00E52569" w:rsidRPr="00E52569">
              <w:rPr>
                <w:rStyle w:val="Hipervnculo"/>
                <w:rFonts w:ascii="Gotham-Book" w:hAnsi="Gotham-Book" w:cs="Arial"/>
                <w:b/>
                <w:bCs/>
                <w:iCs/>
                <w:noProof/>
                <w:color w:val="334150"/>
              </w:rPr>
              <w:t>OBJETIVO</w:t>
            </w:r>
            <w:r w:rsidR="00E52569" w:rsidRPr="00E52569">
              <w:rPr>
                <w:rFonts w:ascii="Gotham-Book" w:hAnsi="Gotham-Book" w:cs="Arial"/>
                <w:b/>
                <w:noProof/>
                <w:webHidden/>
                <w:color w:val="334150"/>
              </w:rPr>
              <w:tab/>
            </w:r>
            <w:r w:rsidR="00E52569" w:rsidRPr="00E52569">
              <w:rPr>
                <w:rFonts w:ascii="Gotham-Book" w:hAnsi="Gotham-Book" w:cs="Arial"/>
                <w:b/>
                <w:noProof/>
                <w:webHidden/>
                <w:color w:val="334150"/>
              </w:rPr>
              <w:fldChar w:fldCharType="begin"/>
            </w:r>
            <w:r w:rsidR="00E52569" w:rsidRPr="00E52569">
              <w:rPr>
                <w:rFonts w:ascii="Gotham-Book" w:hAnsi="Gotham-Book" w:cs="Arial"/>
                <w:b/>
                <w:noProof/>
                <w:webHidden/>
                <w:color w:val="334150"/>
              </w:rPr>
              <w:instrText xml:space="preserve"> PAGEREF _Toc14865054 \h </w:instrText>
            </w:r>
            <w:r w:rsidR="00E52569" w:rsidRPr="00E52569">
              <w:rPr>
                <w:rFonts w:ascii="Gotham-Book" w:hAnsi="Gotham-Book" w:cs="Arial"/>
                <w:b/>
                <w:noProof/>
                <w:webHidden/>
                <w:color w:val="334150"/>
              </w:rPr>
            </w:r>
            <w:r w:rsidR="00E52569" w:rsidRPr="00E52569">
              <w:rPr>
                <w:rFonts w:ascii="Gotham-Book" w:hAnsi="Gotham-Book" w:cs="Arial"/>
                <w:b/>
                <w:noProof/>
                <w:webHidden/>
                <w:color w:val="334150"/>
              </w:rPr>
              <w:fldChar w:fldCharType="separate"/>
            </w:r>
            <w:r w:rsidR="007B157A">
              <w:rPr>
                <w:rFonts w:ascii="Gotham-Book" w:hAnsi="Gotham-Book" w:cs="Arial"/>
                <w:b/>
                <w:noProof/>
                <w:webHidden/>
                <w:color w:val="334150"/>
              </w:rPr>
              <w:t>4</w:t>
            </w:r>
            <w:r w:rsidR="00E52569" w:rsidRPr="00E52569">
              <w:rPr>
                <w:rFonts w:ascii="Gotham-Book" w:hAnsi="Gotham-Book" w:cs="Arial"/>
                <w:b/>
                <w:noProof/>
                <w:webHidden/>
                <w:color w:val="334150"/>
              </w:rPr>
              <w:fldChar w:fldCharType="end"/>
            </w:r>
          </w:hyperlink>
        </w:p>
        <w:p w14:paraId="702FA894" w14:textId="77777777" w:rsidR="00E52569" w:rsidRPr="00E52569" w:rsidRDefault="00760AB1" w:rsidP="00B25874">
          <w:pPr>
            <w:pStyle w:val="TDC2"/>
            <w:spacing w:line="360" w:lineRule="auto"/>
            <w:ind w:left="0"/>
            <w:jc w:val="both"/>
            <w:rPr>
              <w:rFonts w:ascii="Gotham-Book" w:eastAsiaTheme="minorEastAsia" w:hAnsi="Gotham-Book" w:cs="Arial"/>
              <w:b/>
              <w:noProof/>
              <w:color w:val="334150"/>
              <w:lang w:val="es-MX" w:eastAsia="es-MX"/>
            </w:rPr>
          </w:pPr>
          <w:hyperlink w:anchor="_Toc14865055" w:history="1">
            <w:r w:rsidR="00E52569" w:rsidRPr="00E52569">
              <w:rPr>
                <w:rStyle w:val="Hipervnculo"/>
                <w:rFonts w:ascii="Gotham-Book" w:hAnsi="Gotham-Book" w:cs="Arial"/>
                <w:b/>
                <w:bCs/>
                <w:iCs/>
                <w:noProof/>
                <w:color w:val="334150"/>
              </w:rPr>
              <w:t>3.</w:t>
            </w:r>
            <w:r w:rsidR="00E52569" w:rsidRPr="00E52569">
              <w:rPr>
                <w:rFonts w:ascii="Gotham-Book" w:eastAsiaTheme="minorEastAsia" w:hAnsi="Gotham-Book" w:cs="Arial"/>
                <w:b/>
                <w:noProof/>
                <w:color w:val="334150"/>
                <w:lang w:val="es-MX" w:eastAsia="es-MX"/>
              </w:rPr>
              <w:tab/>
            </w:r>
            <w:r w:rsidR="00E52569" w:rsidRPr="00E52569">
              <w:rPr>
                <w:rStyle w:val="Hipervnculo"/>
                <w:rFonts w:ascii="Gotham-Book" w:hAnsi="Gotham-Book" w:cs="Arial"/>
                <w:b/>
                <w:bCs/>
                <w:iCs/>
                <w:noProof/>
                <w:color w:val="334150"/>
              </w:rPr>
              <w:t>ALCANCE</w:t>
            </w:r>
            <w:r w:rsidR="00E52569" w:rsidRPr="00E52569">
              <w:rPr>
                <w:rFonts w:ascii="Gotham-Book" w:hAnsi="Gotham-Book" w:cs="Arial"/>
                <w:b/>
                <w:noProof/>
                <w:webHidden/>
                <w:color w:val="334150"/>
              </w:rPr>
              <w:tab/>
            </w:r>
            <w:r w:rsidR="00E52569" w:rsidRPr="00E52569">
              <w:rPr>
                <w:rFonts w:ascii="Gotham-Book" w:hAnsi="Gotham-Book" w:cs="Arial"/>
                <w:b/>
                <w:noProof/>
                <w:webHidden/>
                <w:color w:val="334150"/>
              </w:rPr>
              <w:fldChar w:fldCharType="begin"/>
            </w:r>
            <w:r w:rsidR="00E52569" w:rsidRPr="00E52569">
              <w:rPr>
                <w:rFonts w:ascii="Gotham-Book" w:hAnsi="Gotham-Book" w:cs="Arial"/>
                <w:b/>
                <w:noProof/>
                <w:webHidden/>
                <w:color w:val="334150"/>
              </w:rPr>
              <w:instrText xml:space="preserve"> PAGEREF _Toc14865055 \h </w:instrText>
            </w:r>
            <w:r w:rsidR="00E52569" w:rsidRPr="00E52569">
              <w:rPr>
                <w:rFonts w:ascii="Gotham-Book" w:hAnsi="Gotham-Book" w:cs="Arial"/>
                <w:b/>
                <w:noProof/>
                <w:webHidden/>
                <w:color w:val="334150"/>
              </w:rPr>
            </w:r>
            <w:r w:rsidR="00E52569" w:rsidRPr="00E52569">
              <w:rPr>
                <w:rFonts w:ascii="Gotham-Book" w:hAnsi="Gotham-Book" w:cs="Arial"/>
                <w:b/>
                <w:noProof/>
                <w:webHidden/>
                <w:color w:val="334150"/>
              </w:rPr>
              <w:fldChar w:fldCharType="separate"/>
            </w:r>
            <w:r w:rsidR="007B157A">
              <w:rPr>
                <w:rFonts w:ascii="Gotham-Book" w:hAnsi="Gotham-Book" w:cs="Arial"/>
                <w:b/>
                <w:noProof/>
                <w:webHidden/>
                <w:color w:val="334150"/>
              </w:rPr>
              <w:t>4</w:t>
            </w:r>
            <w:r w:rsidR="00E52569" w:rsidRPr="00E52569">
              <w:rPr>
                <w:rFonts w:ascii="Gotham-Book" w:hAnsi="Gotham-Book" w:cs="Arial"/>
                <w:b/>
                <w:noProof/>
                <w:webHidden/>
                <w:color w:val="334150"/>
              </w:rPr>
              <w:fldChar w:fldCharType="end"/>
            </w:r>
          </w:hyperlink>
        </w:p>
        <w:p w14:paraId="6F6334C4" w14:textId="77777777" w:rsidR="00E52569" w:rsidRPr="00E52569" w:rsidRDefault="00760AB1" w:rsidP="00B25874">
          <w:pPr>
            <w:pStyle w:val="TDC2"/>
            <w:spacing w:line="360" w:lineRule="auto"/>
            <w:ind w:left="0"/>
            <w:jc w:val="both"/>
            <w:rPr>
              <w:rFonts w:ascii="Gotham-Book" w:eastAsiaTheme="minorEastAsia" w:hAnsi="Gotham-Book" w:cs="Arial"/>
              <w:b/>
              <w:noProof/>
              <w:color w:val="334150"/>
              <w:lang w:val="es-MX" w:eastAsia="es-MX"/>
            </w:rPr>
          </w:pPr>
          <w:hyperlink w:anchor="_Toc14865056" w:history="1">
            <w:r w:rsidR="00E52569" w:rsidRPr="00E52569">
              <w:rPr>
                <w:rStyle w:val="Hipervnculo"/>
                <w:rFonts w:ascii="Gotham-Book" w:hAnsi="Gotham-Book" w:cs="Arial"/>
                <w:b/>
                <w:bCs/>
                <w:iCs/>
                <w:noProof/>
                <w:color w:val="334150"/>
              </w:rPr>
              <w:t>4.</w:t>
            </w:r>
            <w:r w:rsidR="00E52569" w:rsidRPr="00E52569">
              <w:rPr>
                <w:rFonts w:ascii="Gotham-Book" w:eastAsiaTheme="minorEastAsia" w:hAnsi="Gotham-Book" w:cs="Arial"/>
                <w:b/>
                <w:noProof/>
                <w:color w:val="334150"/>
                <w:lang w:val="es-MX" w:eastAsia="es-MX"/>
              </w:rPr>
              <w:tab/>
            </w:r>
            <w:r w:rsidR="00E52569" w:rsidRPr="00E52569">
              <w:rPr>
                <w:rStyle w:val="Hipervnculo"/>
                <w:rFonts w:ascii="Gotham-Book" w:hAnsi="Gotham-Book" w:cs="Arial"/>
                <w:b/>
                <w:bCs/>
                <w:iCs/>
                <w:noProof/>
                <w:color w:val="334150"/>
              </w:rPr>
              <w:t>MARCO JURÍDICO Y DOCUMENTOS DE REFERENCIA</w:t>
            </w:r>
            <w:r w:rsidR="00E52569" w:rsidRPr="00E52569">
              <w:rPr>
                <w:rFonts w:ascii="Gotham-Book" w:hAnsi="Gotham-Book" w:cs="Arial"/>
                <w:b/>
                <w:noProof/>
                <w:webHidden/>
                <w:color w:val="334150"/>
              </w:rPr>
              <w:tab/>
            </w:r>
            <w:r w:rsidR="00E52569" w:rsidRPr="00E52569">
              <w:rPr>
                <w:rFonts w:ascii="Gotham-Book" w:hAnsi="Gotham-Book" w:cs="Arial"/>
                <w:b/>
                <w:noProof/>
                <w:webHidden/>
                <w:color w:val="334150"/>
              </w:rPr>
              <w:fldChar w:fldCharType="begin"/>
            </w:r>
            <w:r w:rsidR="00E52569" w:rsidRPr="00E52569">
              <w:rPr>
                <w:rFonts w:ascii="Gotham-Book" w:hAnsi="Gotham-Book" w:cs="Arial"/>
                <w:b/>
                <w:noProof/>
                <w:webHidden/>
                <w:color w:val="334150"/>
              </w:rPr>
              <w:instrText xml:space="preserve"> PAGEREF _Toc14865056 \h </w:instrText>
            </w:r>
            <w:r w:rsidR="00E52569" w:rsidRPr="00E52569">
              <w:rPr>
                <w:rFonts w:ascii="Gotham-Book" w:hAnsi="Gotham-Book" w:cs="Arial"/>
                <w:b/>
                <w:noProof/>
                <w:webHidden/>
                <w:color w:val="334150"/>
              </w:rPr>
            </w:r>
            <w:r w:rsidR="00E52569" w:rsidRPr="00E52569">
              <w:rPr>
                <w:rFonts w:ascii="Gotham-Book" w:hAnsi="Gotham-Book" w:cs="Arial"/>
                <w:b/>
                <w:noProof/>
                <w:webHidden/>
                <w:color w:val="334150"/>
              </w:rPr>
              <w:fldChar w:fldCharType="separate"/>
            </w:r>
            <w:r w:rsidR="007B157A">
              <w:rPr>
                <w:rFonts w:ascii="Gotham-Book" w:hAnsi="Gotham-Book" w:cs="Arial"/>
                <w:b/>
                <w:noProof/>
                <w:webHidden/>
                <w:color w:val="334150"/>
              </w:rPr>
              <w:t>4</w:t>
            </w:r>
            <w:r w:rsidR="00E52569" w:rsidRPr="00E52569">
              <w:rPr>
                <w:rFonts w:ascii="Gotham-Book" w:hAnsi="Gotham-Book" w:cs="Arial"/>
                <w:b/>
                <w:noProof/>
                <w:webHidden/>
                <w:color w:val="334150"/>
              </w:rPr>
              <w:fldChar w:fldCharType="end"/>
            </w:r>
          </w:hyperlink>
        </w:p>
        <w:p w14:paraId="4BEC3EE9" w14:textId="77777777" w:rsidR="00E52569" w:rsidRPr="00E52569" w:rsidRDefault="00760AB1" w:rsidP="00B25874">
          <w:pPr>
            <w:pStyle w:val="TDC2"/>
            <w:spacing w:line="360" w:lineRule="auto"/>
            <w:ind w:left="0"/>
            <w:jc w:val="both"/>
            <w:rPr>
              <w:rFonts w:ascii="Gotham-Book" w:eastAsiaTheme="minorEastAsia" w:hAnsi="Gotham-Book" w:cs="Arial"/>
              <w:b/>
              <w:noProof/>
              <w:color w:val="334150"/>
              <w:lang w:val="es-MX" w:eastAsia="es-MX"/>
            </w:rPr>
          </w:pPr>
          <w:hyperlink w:anchor="_Toc14865057" w:history="1">
            <w:r w:rsidR="00E52569" w:rsidRPr="00E52569">
              <w:rPr>
                <w:rStyle w:val="Hipervnculo"/>
                <w:rFonts w:ascii="Gotham-Book" w:hAnsi="Gotham-Book" w:cs="Arial"/>
                <w:b/>
                <w:noProof/>
                <w:color w:val="334150"/>
                <w:lang w:val="es-MX"/>
              </w:rPr>
              <w:t>5.</w:t>
            </w:r>
            <w:r w:rsidR="00E52569" w:rsidRPr="00E52569">
              <w:rPr>
                <w:rFonts w:ascii="Gotham-Book" w:eastAsiaTheme="minorEastAsia" w:hAnsi="Gotham-Book" w:cs="Arial"/>
                <w:b/>
                <w:noProof/>
                <w:color w:val="334150"/>
                <w:lang w:val="es-MX" w:eastAsia="es-MX"/>
              </w:rPr>
              <w:tab/>
            </w:r>
            <w:r w:rsidR="00E52569" w:rsidRPr="00E52569">
              <w:rPr>
                <w:rStyle w:val="Hipervnculo"/>
                <w:rFonts w:ascii="Gotham-Book" w:hAnsi="Gotham-Book" w:cs="Arial"/>
                <w:b/>
                <w:noProof/>
                <w:color w:val="334150"/>
                <w:lang w:val="es-MX"/>
              </w:rPr>
              <w:t>DEFINICIONES Y ACRÓNIMOS</w:t>
            </w:r>
            <w:r w:rsidR="00E52569" w:rsidRPr="00E52569">
              <w:rPr>
                <w:rFonts w:ascii="Gotham-Book" w:hAnsi="Gotham-Book" w:cs="Arial"/>
                <w:b/>
                <w:noProof/>
                <w:webHidden/>
                <w:color w:val="334150"/>
              </w:rPr>
              <w:tab/>
            </w:r>
            <w:r w:rsidR="00E52569" w:rsidRPr="00E52569">
              <w:rPr>
                <w:rFonts w:ascii="Gotham-Book" w:hAnsi="Gotham-Book" w:cs="Arial"/>
                <w:b/>
                <w:noProof/>
                <w:webHidden/>
                <w:color w:val="334150"/>
              </w:rPr>
              <w:fldChar w:fldCharType="begin"/>
            </w:r>
            <w:r w:rsidR="00E52569" w:rsidRPr="00E52569">
              <w:rPr>
                <w:rFonts w:ascii="Gotham-Book" w:hAnsi="Gotham-Book" w:cs="Arial"/>
                <w:b/>
                <w:noProof/>
                <w:webHidden/>
                <w:color w:val="334150"/>
              </w:rPr>
              <w:instrText xml:space="preserve"> PAGEREF _Toc14865057 \h </w:instrText>
            </w:r>
            <w:r w:rsidR="00E52569" w:rsidRPr="00E52569">
              <w:rPr>
                <w:rFonts w:ascii="Gotham-Book" w:hAnsi="Gotham-Book" w:cs="Arial"/>
                <w:b/>
                <w:noProof/>
                <w:webHidden/>
                <w:color w:val="334150"/>
              </w:rPr>
            </w:r>
            <w:r w:rsidR="00E52569" w:rsidRPr="00E52569">
              <w:rPr>
                <w:rFonts w:ascii="Gotham-Book" w:hAnsi="Gotham-Book" w:cs="Arial"/>
                <w:b/>
                <w:noProof/>
                <w:webHidden/>
                <w:color w:val="334150"/>
              </w:rPr>
              <w:fldChar w:fldCharType="separate"/>
            </w:r>
            <w:r w:rsidR="007B157A">
              <w:rPr>
                <w:rFonts w:ascii="Gotham-Book" w:hAnsi="Gotham-Book" w:cs="Arial"/>
                <w:b/>
                <w:noProof/>
                <w:webHidden/>
                <w:color w:val="334150"/>
              </w:rPr>
              <w:t>10</w:t>
            </w:r>
            <w:r w:rsidR="00E52569" w:rsidRPr="00E52569">
              <w:rPr>
                <w:rFonts w:ascii="Gotham-Book" w:hAnsi="Gotham-Book" w:cs="Arial"/>
                <w:b/>
                <w:noProof/>
                <w:webHidden/>
                <w:color w:val="334150"/>
              </w:rPr>
              <w:fldChar w:fldCharType="end"/>
            </w:r>
          </w:hyperlink>
        </w:p>
        <w:p w14:paraId="4136464A" w14:textId="77777777" w:rsidR="00E52569" w:rsidRPr="00E52569" w:rsidRDefault="00760AB1" w:rsidP="00B25874">
          <w:pPr>
            <w:pStyle w:val="TDC2"/>
            <w:spacing w:line="360" w:lineRule="auto"/>
            <w:ind w:left="0"/>
            <w:jc w:val="both"/>
            <w:rPr>
              <w:rFonts w:ascii="Gotham-Book" w:eastAsiaTheme="minorEastAsia" w:hAnsi="Gotham-Book" w:cs="Arial"/>
              <w:noProof/>
              <w:color w:val="334150"/>
              <w:lang w:val="es-MX" w:eastAsia="es-MX"/>
            </w:rPr>
          </w:pPr>
          <w:hyperlink w:anchor="_Toc14865058" w:history="1">
            <w:r w:rsidR="00E52569" w:rsidRPr="00E52569">
              <w:rPr>
                <w:rStyle w:val="Hipervnculo"/>
                <w:rFonts w:ascii="Gotham-Book" w:hAnsi="Gotham-Book" w:cs="Arial"/>
                <w:b/>
                <w:bCs/>
                <w:iCs/>
                <w:noProof/>
                <w:color w:val="334150"/>
              </w:rPr>
              <w:t>6.</w:t>
            </w:r>
            <w:r w:rsidR="00E52569" w:rsidRPr="00E52569">
              <w:rPr>
                <w:rFonts w:ascii="Gotham-Book" w:eastAsiaTheme="minorEastAsia" w:hAnsi="Gotham-Book" w:cs="Arial"/>
                <w:b/>
                <w:noProof/>
                <w:color w:val="334150"/>
                <w:lang w:val="es-MX" w:eastAsia="es-MX"/>
              </w:rPr>
              <w:tab/>
            </w:r>
            <w:r w:rsidR="00E52569" w:rsidRPr="00E52569">
              <w:rPr>
                <w:rStyle w:val="Hipervnculo"/>
                <w:rFonts w:ascii="Gotham-Book" w:hAnsi="Gotham-Book" w:cs="Arial"/>
                <w:b/>
                <w:noProof/>
                <w:color w:val="334150"/>
                <w:lang w:val="es-MX"/>
              </w:rPr>
              <w:t>MARCO CONCEPTUAL</w:t>
            </w:r>
            <w:r w:rsidR="00E52569" w:rsidRPr="00E52569">
              <w:rPr>
                <w:rFonts w:ascii="Gotham-Book" w:hAnsi="Gotham-Book" w:cs="Arial"/>
                <w:b/>
                <w:noProof/>
                <w:webHidden/>
                <w:color w:val="334150"/>
              </w:rPr>
              <w:tab/>
            </w:r>
            <w:r w:rsidR="00E52569" w:rsidRPr="00E52569">
              <w:rPr>
                <w:rFonts w:ascii="Gotham-Book" w:hAnsi="Gotham-Book" w:cs="Arial"/>
                <w:b/>
                <w:noProof/>
                <w:webHidden/>
                <w:color w:val="334150"/>
              </w:rPr>
              <w:fldChar w:fldCharType="begin"/>
            </w:r>
            <w:r w:rsidR="00E52569" w:rsidRPr="00E52569">
              <w:rPr>
                <w:rFonts w:ascii="Gotham-Book" w:hAnsi="Gotham-Book" w:cs="Arial"/>
                <w:b/>
                <w:noProof/>
                <w:webHidden/>
                <w:color w:val="334150"/>
              </w:rPr>
              <w:instrText xml:space="preserve"> PAGEREF _Toc14865058 \h </w:instrText>
            </w:r>
            <w:r w:rsidR="00E52569" w:rsidRPr="00E52569">
              <w:rPr>
                <w:rFonts w:ascii="Gotham-Book" w:hAnsi="Gotham-Book" w:cs="Arial"/>
                <w:b/>
                <w:noProof/>
                <w:webHidden/>
                <w:color w:val="334150"/>
              </w:rPr>
            </w:r>
            <w:r w:rsidR="00E52569" w:rsidRPr="00E52569">
              <w:rPr>
                <w:rFonts w:ascii="Gotham-Book" w:hAnsi="Gotham-Book" w:cs="Arial"/>
                <w:b/>
                <w:noProof/>
                <w:webHidden/>
                <w:color w:val="334150"/>
              </w:rPr>
              <w:fldChar w:fldCharType="separate"/>
            </w:r>
            <w:r w:rsidR="007B157A">
              <w:rPr>
                <w:rFonts w:ascii="Gotham-Book" w:hAnsi="Gotham-Book" w:cs="Arial"/>
                <w:b/>
                <w:noProof/>
                <w:webHidden/>
                <w:color w:val="334150"/>
              </w:rPr>
              <w:t>10</w:t>
            </w:r>
            <w:r w:rsidR="00E52569" w:rsidRPr="00E52569">
              <w:rPr>
                <w:rFonts w:ascii="Gotham-Book" w:hAnsi="Gotham-Book" w:cs="Arial"/>
                <w:b/>
                <w:noProof/>
                <w:webHidden/>
                <w:color w:val="334150"/>
              </w:rPr>
              <w:fldChar w:fldCharType="end"/>
            </w:r>
          </w:hyperlink>
        </w:p>
        <w:p w14:paraId="5A334FF6" w14:textId="77777777" w:rsidR="00E52569" w:rsidRPr="00E52569" w:rsidRDefault="00760AB1" w:rsidP="00B25874">
          <w:pPr>
            <w:pStyle w:val="TDC3"/>
            <w:spacing w:line="360" w:lineRule="auto"/>
            <w:ind w:left="0" w:right="0"/>
            <w:jc w:val="both"/>
            <w:rPr>
              <w:rFonts w:ascii="Gotham-Book" w:hAnsi="Gotham-Book" w:cs="Arial"/>
              <w:noProof/>
              <w:color w:val="334150"/>
              <w:sz w:val="24"/>
              <w:szCs w:val="24"/>
            </w:rPr>
          </w:pPr>
          <w:hyperlink w:anchor="_Toc14865059" w:history="1">
            <w:r w:rsidR="00E52569" w:rsidRPr="00E52569">
              <w:rPr>
                <w:rStyle w:val="Hipervnculo"/>
                <w:rFonts w:ascii="Gotham-Book" w:hAnsi="Gotham-Book" w:cs="Arial"/>
                <w:noProof/>
                <w:color w:val="334150"/>
                <w:sz w:val="24"/>
                <w:szCs w:val="24"/>
                <w:lang w:val="es-ES"/>
              </w:rPr>
              <w:t>6.1.</w:t>
            </w:r>
            <w:r w:rsidR="00E52569" w:rsidRPr="00E52569">
              <w:rPr>
                <w:rFonts w:ascii="Gotham-Book" w:hAnsi="Gotham-Book" w:cs="Arial"/>
                <w:noProof/>
                <w:color w:val="334150"/>
                <w:sz w:val="24"/>
                <w:szCs w:val="24"/>
              </w:rPr>
              <w:tab/>
            </w:r>
            <w:r w:rsidR="00E52569" w:rsidRPr="00E52569">
              <w:rPr>
                <w:rStyle w:val="Hipervnculo"/>
                <w:rFonts w:ascii="Gotham-Book" w:hAnsi="Gotham-Book" w:cs="Arial"/>
                <w:noProof/>
                <w:color w:val="334150"/>
                <w:sz w:val="24"/>
                <w:szCs w:val="24"/>
                <w:lang w:val="es-ES"/>
              </w:rPr>
              <w:t>Marco conceptual de la discriminación.</w:t>
            </w:r>
            <w:r w:rsidR="00E52569" w:rsidRPr="00E52569">
              <w:rPr>
                <w:rFonts w:ascii="Gotham-Book" w:hAnsi="Gotham-Book" w:cs="Arial"/>
                <w:noProof/>
                <w:webHidden/>
                <w:color w:val="334150"/>
                <w:sz w:val="24"/>
                <w:szCs w:val="24"/>
              </w:rPr>
              <w:tab/>
            </w:r>
            <w:r w:rsidR="00E52569" w:rsidRPr="00E52569">
              <w:rPr>
                <w:rFonts w:ascii="Gotham-Book" w:hAnsi="Gotham-Book" w:cs="Arial"/>
                <w:b/>
                <w:noProof/>
                <w:webHidden/>
                <w:color w:val="334150"/>
                <w:sz w:val="24"/>
                <w:szCs w:val="24"/>
              </w:rPr>
              <w:fldChar w:fldCharType="begin"/>
            </w:r>
            <w:r w:rsidR="00E52569" w:rsidRPr="00E52569">
              <w:rPr>
                <w:rFonts w:ascii="Gotham-Book" w:hAnsi="Gotham-Book" w:cs="Arial"/>
                <w:b/>
                <w:noProof/>
                <w:webHidden/>
                <w:color w:val="334150"/>
                <w:sz w:val="24"/>
                <w:szCs w:val="24"/>
              </w:rPr>
              <w:instrText xml:space="preserve"> PAGEREF _Toc14865059 \h </w:instrText>
            </w:r>
            <w:r w:rsidR="00E52569" w:rsidRPr="00E52569">
              <w:rPr>
                <w:rFonts w:ascii="Gotham-Book" w:hAnsi="Gotham-Book" w:cs="Arial"/>
                <w:b/>
                <w:noProof/>
                <w:webHidden/>
                <w:color w:val="334150"/>
                <w:sz w:val="24"/>
                <w:szCs w:val="24"/>
              </w:rPr>
            </w:r>
            <w:r w:rsidR="00E52569" w:rsidRPr="00E52569">
              <w:rPr>
                <w:rFonts w:ascii="Gotham-Book" w:hAnsi="Gotham-Book" w:cs="Arial"/>
                <w:b/>
                <w:noProof/>
                <w:webHidden/>
                <w:color w:val="334150"/>
                <w:sz w:val="24"/>
                <w:szCs w:val="24"/>
              </w:rPr>
              <w:fldChar w:fldCharType="separate"/>
            </w:r>
            <w:r w:rsidR="007B157A">
              <w:rPr>
                <w:rFonts w:ascii="Gotham-Book" w:hAnsi="Gotham-Book" w:cs="Arial"/>
                <w:b/>
                <w:noProof/>
                <w:webHidden/>
                <w:color w:val="334150"/>
                <w:sz w:val="24"/>
                <w:szCs w:val="24"/>
              </w:rPr>
              <w:t>12</w:t>
            </w:r>
            <w:r w:rsidR="00E52569" w:rsidRPr="00E52569">
              <w:rPr>
                <w:rFonts w:ascii="Gotham-Book" w:hAnsi="Gotham-Book" w:cs="Arial"/>
                <w:b/>
                <w:noProof/>
                <w:webHidden/>
                <w:color w:val="334150"/>
                <w:sz w:val="24"/>
                <w:szCs w:val="24"/>
              </w:rPr>
              <w:fldChar w:fldCharType="end"/>
            </w:r>
          </w:hyperlink>
        </w:p>
        <w:p w14:paraId="7D8F6A5A" w14:textId="77777777" w:rsidR="00E52569" w:rsidRPr="00E52569" w:rsidRDefault="00760AB1" w:rsidP="00B25874">
          <w:pPr>
            <w:pStyle w:val="TDC3"/>
            <w:spacing w:line="360" w:lineRule="auto"/>
            <w:ind w:left="0" w:right="0"/>
            <w:jc w:val="both"/>
            <w:rPr>
              <w:rFonts w:ascii="Gotham-Book" w:hAnsi="Gotham-Book" w:cs="Arial"/>
              <w:noProof/>
              <w:color w:val="334150"/>
              <w:sz w:val="24"/>
              <w:szCs w:val="24"/>
            </w:rPr>
          </w:pPr>
          <w:hyperlink w:anchor="_Toc14865060" w:history="1">
            <w:r w:rsidR="00E52569" w:rsidRPr="00E52569">
              <w:rPr>
                <w:rStyle w:val="Hipervnculo"/>
                <w:rFonts w:ascii="Gotham-Book" w:hAnsi="Gotham-Book" w:cs="Arial"/>
                <w:noProof/>
                <w:color w:val="334150"/>
                <w:sz w:val="24"/>
                <w:szCs w:val="24"/>
                <w:lang w:val="es-ES"/>
              </w:rPr>
              <w:t>6.2.</w:t>
            </w:r>
            <w:r w:rsidR="00E52569" w:rsidRPr="00E52569">
              <w:rPr>
                <w:rFonts w:ascii="Gotham-Book" w:hAnsi="Gotham-Book" w:cs="Arial"/>
                <w:noProof/>
                <w:color w:val="334150"/>
                <w:sz w:val="24"/>
                <w:szCs w:val="24"/>
              </w:rPr>
              <w:tab/>
            </w:r>
            <w:r w:rsidR="00E52569" w:rsidRPr="00E52569">
              <w:rPr>
                <w:rStyle w:val="Hipervnculo"/>
                <w:rFonts w:ascii="Gotham-Book" w:hAnsi="Gotham-Book" w:cs="Arial"/>
                <w:noProof/>
                <w:color w:val="334150"/>
                <w:sz w:val="24"/>
                <w:szCs w:val="24"/>
                <w:lang w:val="es-ES"/>
              </w:rPr>
              <w:t>Marco conceptual de la violencia, acoso y hostigamiento sexual.</w:t>
            </w:r>
            <w:r w:rsidR="00E52569" w:rsidRPr="00E52569">
              <w:rPr>
                <w:rFonts w:ascii="Gotham-Book" w:hAnsi="Gotham-Book" w:cs="Arial"/>
                <w:noProof/>
                <w:webHidden/>
                <w:color w:val="334150"/>
                <w:sz w:val="24"/>
                <w:szCs w:val="24"/>
              </w:rPr>
              <w:tab/>
            </w:r>
            <w:r w:rsidR="00E52569" w:rsidRPr="00E52569">
              <w:rPr>
                <w:rFonts w:ascii="Gotham-Book" w:hAnsi="Gotham-Book" w:cs="Arial"/>
                <w:b/>
                <w:noProof/>
                <w:webHidden/>
                <w:color w:val="334150"/>
                <w:sz w:val="24"/>
                <w:szCs w:val="24"/>
              </w:rPr>
              <w:fldChar w:fldCharType="begin"/>
            </w:r>
            <w:r w:rsidR="00E52569" w:rsidRPr="00E52569">
              <w:rPr>
                <w:rFonts w:ascii="Gotham-Book" w:hAnsi="Gotham-Book" w:cs="Arial"/>
                <w:b/>
                <w:noProof/>
                <w:webHidden/>
                <w:color w:val="334150"/>
                <w:sz w:val="24"/>
                <w:szCs w:val="24"/>
              </w:rPr>
              <w:instrText xml:space="preserve"> PAGEREF _Toc14865060 \h </w:instrText>
            </w:r>
            <w:r w:rsidR="00E52569" w:rsidRPr="00E52569">
              <w:rPr>
                <w:rFonts w:ascii="Gotham-Book" w:hAnsi="Gotham-Book" w:cs="Arial"/>
                <w:b/>
                <w:noProof/>
                <w:webHidden/>
                <w:color w:val="334150"/>
                <w:sz w:val="24"/>
                <w:szCs w:val="24"/>
              </w:rPr>
            </w:r>
            <w:r w:rsidR="00E52569" w:rsidRPr="00E52569">
              <w:rPr>
                <w:rFonts w:ascii="Gotham-Book" w:hAnsi="Gotham-Book" w:cs="Arial"/>
                <w:b/>
                <w:noProof/>
                <w:webHidden/>
                <w:color w:val="334150"/>
                <w:sz w:val="24"/>
                <w:szCs w:val="24"/>
              </w:rPr>
              <w:fldChar w:fldCharType="separate"/>
            </w:r>
            <w:r w:rsidR="007B157A">
              <w:rPr>
                <w:rFonts w:ascii="Gotham-Book" w:hAnsi="Gotham-Book" w:cs="Arial"/>
                <w:b/>
                <w:noProof/>
                <w:webHidden/>
                <w:color w:val="334150"/>
                <w:sz w:val="24"/>
                <w:szCs w:val="24"/>
              </w:rPr>
              <w:t>15</w:t>
            </w:r>
            <w:r w:rsidR="00E52569" w:rsidRPr="00E52569">
              <w:rPr>
                <w:rFonts w:ascii="Gotham-Book" w:hAnsi="Gotham-Book" w:cs="Arial"/>
                <w:b/>
                <w:noProof/>
                <w:webHidden/>
                <w:color w:val="334150"/>
                <w:sz w:val="24"/>
                <w:szCs w:val="24"/>
              </w:rPr>
              <w:fldChar w:fldCharType="end"/>
            </w:r>
          </w:hyperlink>
        </w:p>
        <w:p w14:paraId="01F004AC" w14:textId="77777777" w:rsidR="00E52569" w:rsidRPr="00E52569" w:rsidRDefault="00760AB1" w:rsidP="00B25874">
          <w:pPr>
            <w:pStyle w:val="TDC2"/>
            <w:tabs>
              <w:tab w:val="clear" w:pos="9962"/>
              <w:tab w:val="right" w:leader="dot" w:pos="9923"/>
            </w:tabs>
            <w:spacing w:line="360" w:lineRule="auto"/>
            <w:ind w:left="0"/>
            <w:jc w:val="both"/>
            <w:rPr>
              <w:rFonts w:ascii="Gotham-Book" w:eastAsiaTheme="minorEastAsia" w:hAnsi="Gotham-Book" w:cs="Arial"/>
              <w:noProof/>
              <w:color w:val="334150"/>
              <w:lang w:val="es-MX" w:eastAsia="es-MX"/>
            </w:rPr>
          </w:pPr>
          <w:hyperlink w:anchor="_Toc14865061" w:history="1">
            <w:r w:rsidR="00E52569" w:rsidRPr="00E52569">
              <w:rPr>
                <w:rStyle w:val="Hipervnculo"/>
                <w:rFonts w:ascii="Gotham-Book" w:hAnsi="Gotham-Book" w:cs="Arial"/>
                <w:b/>
                <w:noProof/>
                <w:color w:val="334150"/>
              </w:rPr>
              <w:t>7.</w:t>
            </w:r>
            <w:r w:rsidR="00E52569" w:rsidRPr="00E52569">
              <w:rPr>
                <w:rFonts w:ascii="Gotham-Book" w:eastAsiaTheme="minorEastAsia" w:hAnsi="Gotham-Book" w:cs="Arial"/>
                <w:b/>
                <w:noProof/>
                <w:color w:val="334150"/>
                <w:lang w:val="es-MX" w:eastAsia="es-MX"/>
              </w:rPr>
              <w:tab/>
            </w:r>
            <w:r w:rsidR="00E52569" w:rsidRPr="00E52569">
              <w:rPr>
                <w:rStyle w:val="Hipervnculo"/>
                <w:rFonts w:ascii="Gotham-Book" w:hAnsi="Gotham-Book" w:cs="Arial"/>
                <w:b/>
                <w:noProof/>
                <w:color w:val="334150"/>
              </w:rPr>
              <w:t>PROTOCOLO DE ACTUACIÓN FRENTE A CASOS DE DISCRIMINACIÓN, VIOLENCIA, ACOSO U HOSTIGAMIENTO SEXUAL.</w:t>
            </w:r>
            <w:r w:rsidR="00E52569" w:rsidRPr="00E52569">
              <w:rPr>
                <w:rFonts w:ascii="Gotham-Book" w:hAnsi="Gotham-Book" w:cs="Arial"/>
                <w:b/>
                <w:noProof/>
                <w:webHidden/>
                <w:color w:val="334150"/>
              </w:rPr>
              <w:tab/>
            </w:r>
            <w:r w:rsidR="00E52569" w:rsidRPr="00E52569">
              <w:rPr>
                <w:rFonts w:ascii="Gotham-Book" w:hAnsi="Gotham-Book" w:cs="Arial"/>
                <w:b/>
                <w:noProof/>
                <w:webHidden/>
                <w:color w:val="334150"/>
              </w:rPr>
              <w:fldChar w:fldCharType="begin"/>
            </w:r>
            <w:r w:rsidR="00E52569" w:rsidRPr="00E52569">
              <w:rPr>
                <w:rFonts w:ascii="Gotham-Book" w:hAnsi="Gotham-Book" w:cs="Arial"/>
                <w:b/>
                <w:noProof/>
                <w:webHidden/>
                <w:color w:val="334150"/>
              </w:rPr>
              <w:instrText xml:space="preserve"> PAGEREF _Toc14865061 \h </w:instrText>
            </w:r>
            <w:r w:rsidR="00E52569" w:rsidRPr="00E52569">
              <w:rPr>
                <w:rFonts w:ascii="Gotham-Book" w:hAnsi="Gotham-Book" w:cs="Arial"/>
                <w:b/>
                <w:noProof/>
                <w:webHidden/>
                <w:color w:val="334150"/>
              </w:rPr>
            </w:r>
            <w:r w:rsidR="00E52569" w:rsidRPr="00E52569">
              <w:rPr>
                <w:rFonts w:ascii="Gotham-Book" w:hAnsi="Gotham-Book" w:cs="Arial"/>
                <w:b/>
                <w:noProof/>
                <w:webHidden/>
                <w:color w:val="334150"/>
              </w:rPr>
              <w:fldChar w:fldCharType="separate"/>
            </w:r>
            <w:r w:rsidR="007B157A">
              <w:rPr>
                <w:rFonts w:ascii="Gotham-Book" w:hAnsi="Gotham-Book" w:cs="Arial"/>
                <w:b/>
                <w:noProof/>
                <w:webHidden/>
                <w:color w:val="334150"/>
              </w:rPr>
              <w:t>20</w:t>
            </w:r>
            <w:r w:rsidR="00E52569" w:rsidRPr="00E52569">
              <w:rPr>
                <w:rFonts w:ascii="Gotham-Book" w:hAnsi="Gotham-Book" w:cs="Arial"/>
                <w:b/>
                <w:noProof/>
                <w:webHidden/>
                <w:color w:val="334150"/>
              </w:rPr>
              <w:fldChar w:fldCharType="end"/>
            </w:r>
          </w:hyperlink>
        </w:p>
        <w:p w14:paraId="6FEFE544" w14:textId="77777777" w:rsidR="00E52569" w:rsidRPr="00E52569" w:rsidRDefault="00760AB1" w:rsidP="00B25874">
          <w:pPr>
            <w:pStyle w:val="TDC3"/>
            <w:spacing w:line="360" w:lineRule="auto"/>
            <w:ind w:left="0" w:right="0"/>
            <w:jc w:val="both"/>
            <w:rPr>
              <w:rFonts w:ascii="Gotham-Book" w:hAnsi="Gotham-Book" w:cs="Arial"/>
              <w:noProof/>
              <w:color w:val="334150"/>
              <w:sz w:val="24"/>
              <w:szCs w:val="24"/>
            </w:rPr>
          </w:pPr>
          <w:hyperlink w:anchor="_Toc14865062" w:history="1">
            <w:r w:rsidR="00E52569" w:rsidRPr="00E52569">
              <w:rPr>
                <w:rStyle w:val="Hipervnculo"/>
                <w:rFonts w:ascii="Gotham-Book" w:hAnsi="Gotham-Book" w:cs="Arial"/>
                <w:noProof/>
                <w:color w:val="334150"/>
                <w:sz w:val="24"/>
                <w:szCs w:val="24"/>
              </w:rPr>
              <w:t>7.1.</w:t>
            </w:r>
            <w:r w:rsidR="00E52569" w:rsidRPr="00E52569">
              <w:rPr>
                <w:rFonts w:ascii="Gotham-Book" w:hAnsi="Gotham-Book" w:cs="Arial"/>
                <w:noProof/>
                <w:color w:val="334150"/>
                <w:sz w:val="24"/>
                <w:szCs w:val="24"/>
              </w:rPr>
              <w:tab/>
            </w:r>
            <w:r w:rsidR="00E52569" w:rsidRPr="00E52569">
              <w:rPr>
                <w:rStyle w:val="Hipervnculo"/>
                <w:rFonts w:ascii="Gotham-Book" w:hAnsi="Gotham-Book" w:cs="Arial"/>
                <w:noProof/>
                <w:color w:val="334150"/>
                <w:sz w:val="24"/>
                <w:szCs w:val="24"/>
              </w:rPr>
              <w:t>Comité para la prevención y atención a casos de discriminación, violencia, acoso u hostigamiento sexual.</w:t>
            </w:r>
            <w:r w:rsidR="00E52569" w:rsidRPr="00E52569">
              <w:rPr>
                <w:rFonts w:ascii="Gotham-Book" w:hAnsi="Gotham-Book" w:cs="Arial"/>
                <w:noProof/>
                <w:webHidden/>
                <w:color w:val="334150"/>
                <w:sz w:val="24"/>
                <w:szCs w:val="24"/>
              </w:rPr>
              <w:tab/>
            </w:r>
            <w:r w:rsidR="00E52569" w:rsidRPr="00E52569">
              <w:rPr>
                <w:rFonts w:ascii="Gotham-Book" w:hAnsi="Gotham-Book" w:cs="Arial"/>
                <w:b/>
                <w:noProof/>
                <w:webHidden/>
                <w:color w:val="334150"/>
                <w:sz w:val="24"/>
                <w:szCs w:val="24"/>
              </w:rPr>
              <w:fldChar w:fldCharType="begin"/>
            </w:r>
            <w:r w:rsidR="00E52569" w:rsidRPr="00E52569">
              <w:rPr>
                <w:rFonts w:ascii="Gotham-Book" w:hAnsi="Gotham-Book" w:cs="Arial"/>
                <w:b/>
                <w:noProof/>
                <w:webHidden/>
                <w:color w:val="334150"/>
                <w:sz w:val="24"/>
                <w:szCs w:val="24"/>
              </w:rPr>
              <w:instrText xml:space="preserve"> PAGEREF _Toc14865062 \h </w:instrText>
            </w:r>
            <w:r w:rsidR="00E52569" w:rsidRPr="00E52569">
              <w:rPr>
                <w:rFonts w:ascii="Gotham-Book" w:hAnsi="Gotham-Book" w:cs="Arial"/>
                <w:b/>
                <w:noProof/>
                <w:webHidden/>
                <w:color w:val="334150"/>
                <w:sz w:val="24"/>
                <w:szCs w:val="24"/>
              </w:rPr>
            </w:r>
            <w:r w:rsidR="00E52569" w:rsidRPr="00E52569">
              <w:rPr>
                <w:rFonts w:ascii="Gotham-Book" w:hAnsi="Gotham-Book" w:cs="Arial"/>
                <w:b/>
                <w:noProof/>
                <w:webHidden/>
                <w:color w:val="334150"/>
                <w:sz w:val="24"/>
                <w:szCs w:val="24"/>
              </w:rPr>
              <w:fldChar w:fldCharType="separate"/>
            </w:r>
            <w:r w:rsidR="007B157A">
              <w:rPr>
                <w:rFonts w:ascii="Gotham-Book" w:hAnsi="Gotham-Book" w:cs="Arial"/>
                <w:b/>
                <w:noProof/>
                <w:webHidden/>
                <w:color w:val="334150"/>
                <w:sz w:val="24"/>
                <w:szCs w:val="24"/>
              </w:rPr>
              <w:t>21</w:t>
            </w:r>
            <w:r w:rsidR="00E52569" w:rsidRPr="00E52569">
              <w:rPr>
                <w:rFonts w:ascii="Gotham-Book" w:hAnsi="Gotham-Book" w:cs="Arial"/>
                <w:b/>
                <w:noProof/>
                <w:webHidden/>
                <w:color w:val="334150"/>
                <w:sz w:val="24"/>
                <w:szCs w:val="24"/>
              </w:rPr>
              <w:fldChar w:fldCharType="end"/>
            </w:r>
          </w:hyperlink>
        </w:p>
        <w:p w14:paraId="613B570B" w14:textId="77777777" w:rsidR="00E52569" w:rsidRPr="00E52569" w:rsidRDefault="00760AB1" w:rsidP="00B25874">
          <w:pPr>
            <w:pStyle w:val="TDC3"/>
            <w:spacing w:line="360" w:lineRule="auto"/>
            <w:ind w:left="0" w:right="0"/>
            <w:jc w:val="both"/>
            <w:rPr>
              <w:rFonts w:ascii="Gotham-Book" w:hAnsi="Gotham-Book" w:cs="Arial"/>
              <w:noProof/>
              <w:color w:val="334150"/>
              <w:sz w:val="24"/>
              <w:szCs w:val="24"/>
            </w:rPr>
          </w:pPr>
          <w:hyperlink w:anchor="_Toc14865063" w:history="1">
            <w:r w:rsidR="00E52569" w:rsidRPr="00E52569">
              <w:rPr>
                <w:rStyle w:val="Hipervnculo"/>
                <w:rFonts w:ascii="Gotham-Book" w:hAnsi="Gotham-Book" w:cs="Arial"/>
                <w:noProof/>
                <w:color w:val="334150"/>
                <w:sz w:val="24"/>
                <w:szCs w:val="24"/>
              </w:rPr>
              <w:t>7.2.</w:t>
            </w:r>
            <w:r w:rsidR="00E52569" w:rsidRPr="00E52569">
              <w:rPr>
                <w:rFonts w:ascii="Gotham-Book" w:hAnsi="Gotham-Book" w:cs="Arial"/>
                <w:noProof/>
                <w:color w:val="334150"/>
                <w:sz w:val="24"/>
                <w:szCs w:val="24"/>
              </w:rPr>
              <w:tab/>
            </w:r>
            <w:r w:rsidR="00E52569" w:rsidRPr="00E52569">
              <w:rPr>
                <w:rStyle w:val="Hipervnculo"/>
                <w:rFonts w:ascii="Gotham-Book" w:hAnsi="Gotham-Book" w:cs="Arial"/>
                <w:noProof/>
                <w:color w:val="334150"/>
                <w:sz w:val="24"/>
                <w:szCs w:val="24"/>
              </w:rPr>
              <w:t>Mecanismos de prevención, atención y seguimiento.</w:t>
            </w:r>
            <w:r w:rsidR="00E52569" w:rsidRPr="00E52569">
              <w:rPr>
                <w:rFonts w:ascii="Gotham-Book" w:hAnsi="Gotham-Book" w:cs="Arial"/>
                <w:noProof/>
                <w:webHidden/>
                <w:color w:val="334150"/>
                <w:sz w:val="24"/>
                <w:szCs w:val="24"/>
              </w:rPr>
              <w:tab/>
            </w:r>
            <w:r w:rsidR="00E52569" w:rsidRPr="00E52569">
              <w:rPr>
                <w:rFonts w:ascii="Gotham-Book" w:hAnsi="Gotham-Book" w:cs="Arial"/>
                <w:b/>
                <w:noProof/>
                <w:webHidden/>
                <w:color w:val="334150"/>
                <w:sz w:val="24"/>
                <w:szCs w:val="24"/>
              </w:rPr>
              <w:fldChar w:fldCharType="begin"/>
            </w:r>
            <w:r w:rsidR="00E52569" w:rsidRPr="00E52569">
              <w:rPr>
                <w:rFonts w:ascii="Gotham-Book" w:hAnsi="Gotham-Book" w:cs="Arial"/>
                <w:b/>
                <w:noProof/>
                <w:webHidden/>
                <w:color w:val="334150"/>
                <w:sz w:val="24"/>
                <w:szCs w:val="24"/>
              </w:rPr>
              <w:instrText xml:space="preserve"> PAGEREF _Toc14865063 \h </w:instrText>
            </w:r>
            <w:r w:rsidR="00E52569" w:rsidRPr="00E52569">
              <w:rPr>
                <w:rFonts w:ascii="Gotham-Book" w:hAnsi="Gotham-Book" w:cs="Arial"/>
                <w:b/>
                <w:noProof/>
                <w:webHidden/>
                <w:color w:val="334150"/>
                <w:sz w:val="24"/>
                <w:szCs w:val="24"/>
              </w:rPr>
            </w:r>
            <w:r w:rsidR="00E52569" w:rsidRPr="00E52569">
              <w:rPr>
                <w:rFonts w:ascii="Gotham-Book" w:hAnsi="Gotham-Book" w:cs="Arial"/>
                <w:b/>
                <w:noProof/>
                <w:webHidden/>
                <w:color w:val="334150"/>
                <w:sz w:val="24"/>
                <w:szCs w:val="24"/>
              </w:rPr>
              <w:fldChar w:fldCharType="separate"/>
            </w:r>
            <w:r w:rsidR="007B157A">
              <w:rPr>
                <w:rFonts w:ascii="Gotham-Book" w:hAnsi="Gotham-Book" w:cs="Arial"/>
                <w:b/>
                <w:noProof/>
                <w:webHidden/>
                <w:color w:val="334150"/>
                <w:sz w:val="24"/>
                <w:szCs w:val="24"/>
              </w:rPr>
              <w:t>24</w:t>
            </w:r>
            <w:r w:rsidR="00E52569" w:rsidRPr="00E52569">
              <w:rPr>
                <w:rFonts w:ascii="Gotham-Book" w:hAnsi="Gotham-Book" w:cs="Arial"/>
                <w:b/>
                <w:noProof/>
                <w:webHidden/>
                <w:color w:val="334150"/>
                <w:sz w:val="24"/>
                <w:szCs w:val="24"/>
              </w:rPr>
              <w:fldChar w:fldCharType="end"/>
            </w:r>
          </w:hyperlink>
        </w:p>
        <w:p w14:paraId="3C871CC9" w14:textId="77777777" w:rsidR="00E52569" w:rsidRPr="00E52569" w:rsidRDefault="00760AB1" w:rsidP="00B25874">
          <w:pPr>
            <w:pStyle w:val="TDC3"/>
            <w:spacing w:line="360" w:lineRule="auto"/>
            <w:ind w:left="0" w:right="0"/>
            <w:jc w:val="both"/>
            <w:rPr>
              <w:rFonts w:ascii="Gotham-Book" w:hAnsi="Gotham-Book" w:cs="Arial"/>
              <w:noProof/>
              <w:color w:val="334150"/>
              <w:sz w:val="24"/>
              <w:szCs w:val="24"/>
            </w:rPr>
          </w:pPr>
          <w:hyperlink w:anchor="_Toc14865064" w:history="1">
            <w:r w:rsidR="00E52569" w:rsidRPr="00E52569">
              <w:rPr>
                <w:rStyle w:val="Hipervnculo"/>
                <w:rFonts w:ascii="Gotham-Book" w:hAnsi="Gotham-Book" w:cs="Arial"/>
                <w:noProof/>
                <w:color w:val="334150"/>
                <w:sz w:val="24"/>
                <w:szCs w:val="24"/>
              </w:rPr>
              <w:t>7.3.</w:t>
            </w:r>
            <w:r w:rsidR="00E52569" w:rsidRPr="00E52569">
              <w:rPr>
                <w:rFonts w:ascii="Gotham-Book" w:hAnsi="Gotham-Book" w:cs="Arial"/>
                <w:noProof/>
                <w:color w:val="334150"/>
                <w:sz w:val="24"/>
                <w:szCs w:val="24"/>
              </w:rPr>
              <w:tab/>
            </w:r>
            <w:r w:rsidR="00E52569" w:rsidRPr="00E52569">
              <w:rPr>
                <w:rStyle w:val="Hipervnculo"/>
                <w:rFonts w:ascii="Gotham-Book" w:hAnsi="Gotham-Book" w:cs="Arial"/>
                <w:noProof/>
                <w:color w:val="334150"/>
                <w:sz w:val="24"/>
                <w:szCs w:val="24"/>
              </w:rPr>
              <w:t>Atención y seguimiento ante casos de denuncias por situaciones de discriminación, violencia, acoso u hostigamiento sexual.</w:t>
            </w:r>
            <w:r w:rsidR="00E52569" w:rsidRPr="00E52569">
              <w:rPr>
                <w:rFonts w:ascii="Gotham-Book" w:hAnsi="Gotham-Book" w:cs="Arial"/>
                <w:noProof/>
                <w:webHidden/>
                <w:color w:val="334150"/>
                <w:sz w:val="24"/>
                <w:szCs w:val="24"/>
              </w:rPr>
              <w:tab/>
            </w:r>
            <w:r w:rsidR="00E52569" w:rsidRPr="00E52569">
              <w:rPr>
                <w:rFonts w:ascii="Gotham-Book" w:hAnsi="Gotham-Book" w:cs="Arial"/>
                <w:b/>
                <w:noProof/>
                <w:webHidden/>
                <w:color w:val="334150"/>
                <w:sz w:val="24"/>
                <w:szCs w:val="24"/>
              </w:rPr>
              <w:fldChar w:fldCharType="begin"/>
            </w:r>
            <w:r w:rsidR="00E52569" w:rsidRPr="00E52569">
              <w:rPr>
                <w:rFonts w:ascii="Gotham-Book" w:hAnsi="Gotham-Book" w:cs="Arial"/>
                <w:b/>
                <w:noProof/>
                <w:webHidden/>
                <w:color w:val="334150"/>
                <w:sz w:val="24"/>
                <w:szCs w:val="24"/>
              </w:rPr>
              <w:instrText xml:space="preserve"> PAGEREF _Toc14865064 \h </w:instrText>
            </w:r>
            <w:r w:rsidR="00E52569" w:rsidRPr="00E52569">
              <w:rPr>
                <w:rFonts w:ascii="Gotham-Book" w:hAnsi="Gotham-Book" w:cs="Arial"/>
                <w:b/>
                <w:noProof/>
                <w:webHidden/>
                <w:color w:val="334150"/>
                <w:sz w:val="24"/>
                <w:szCs w:val="24"/>
              </w:rPr>
            </w:r>
            <w:r w:rsidR="00E52569" w:rsidRPr="00E52569">
              <w:rPr>
                <w:rFonts w:ascii="Gotham-Book" w:hAnsi="Gotham-Book" w:cs="Arial"/>
                <w:b/>
                <w:noProof/>
                <w:webHidden/>
                <w:color w:val="334150"/>
                <w:sz w:val="24"/>
                <w:szCs w:val="24"/>
              </w:rPr>
              <w:fldChar w:fldCharType="separate"/>
            </w:r>
            <w:r w:rsidR="007B157A">
              <w:rPr>
                <w:rFonts w:ascii="Gotham-Book" w:hAnsi="Gotham-Book" w:cs="Arial"/>
                <w:b/>
                <w:noProof/>
                <w:webHidden/>
                <w:color w:val="334150"/>
                <w:sz w:val="24"/>
                <w:szCs w:val="24"/>
              </w:rPr>
              <w:t>26</w:t>
            </w:r>
            <w:r w:rsidR="00E52569" w:rsidRPr="00E52569">
              <w:rPr>
                <w:rFonts w:ascii="Gotham-Book" w:hAnsi="Gotham-Book" w:cs="Arial"/>
                <w:b/>
                <w:noProof/>
                <w:webHidden/>
                <w:color w:val="334150"/>
                <w:sz w:val="24"/>
                <w:szCs w:val="24"/>
              </w:rPr>
              <w:fldChar w:fldCharType="end"/>
            </w:r>
          </w:hyperlink>
        </w:p>
        <w:p w14:paraId="2668120E" w14:textId="77777777" w:rsidR="00E52569" w:rsidRPr="00E52569" w:rsidRDefault="00E52569" w:rsidP="00B25874">
          <w:pPr>
            <w:spacing w:line="360" w:lineRule="auto"/>
            <w:jc w:val="both"/>
            <w:rPr>
              <w:rFonts w:ascii="Gotham-Book" w:hAnsi="Gotham-Book" w:cs="Arial"/>
              <w:b/>
              <w:color w:val="334150"/>
              <w:sz w:val="24"/>
              <w:szCs w:val="24"/>
            </w:rPr>
          </w:pPr>
          <w:r w:rsidRPr="00E52569">
            <w:rPr>
              <w:rFonts w:ascii="Gotham-Book" w:hAnsi="Gotham-Book" w:cs="Arial"/>
              <w:b/>
              <w:bCs/>
              <w:color w:val="334150"/>
              <w:sz w:val="24"/>
              <w:szCs w:val="24"/>
            </w:rPr>
            <w:fldChar w:fldCharType="end"/>
          </w:r>
        </w:p>
      </w:sdtContent>
    </w:sdt>
    <w:p w14:paraId="01895E0F" w14:textId="77777777" w:rsidR="00E52569" w:rsidRPr="00E52569" w:rsidRDefault="00E52569" w:rsidP="00B25874">
      <w:pPr>
        <w:spacing w:line="360" w:lineRule="auto"/>
        <w:jc w:val="both"/>
        <w:rPr>
          <w:rFonts w:ascii="Gotham-Book" w:hAnsi="Gotham-Book" w:cs="Arial"/>
          <w:color w:val="334150"/>
          <w:sz w:val="24"/>
          <w:szCs w:val="24"/>
        </w:rPr>
      </w:pPr>
    </w:p>
    <w:p w14:paraId="0DEA170E" w14:textId="77777777" w:rsidR="00E52569" w:rsidRPr="00E52569" w:rsidRDefault="00E52569" w:rsidP="00B25874">
      <w:pPr>
        <w:spacing w:line="360" w:lineRule="auto"/>
        <w:jc w:val="both"/>
        <w:rPr>
          <w:rFonts w:ascii="Gotham-Book" w:hAnsi="Gotham-Book" w:cs="Arial"/>
          <w:color w:val="334150"/>
          <w:sz w:val="24"/>
          <w:szCs w:val="24"/>
          <w:lang w:val="es-ES_tradnl"/>
        </w:rPr>
      </w:pPr>
    </w:p>
    <w:p w14:paraId="68833100" w14:textId="77777777" w:rsidR="00E52569" w:rsidRPr="007C7A4C" w:rsidRDefault="00E52569" w:rsidP="00CC4EC3">
      <w:pPr>
        <w:pStyle w:val="Ttulo2"/>
        <w:numPr>
          <w:ilvl w:val="0"/>
          <w:numId w:val="1"/>
        </w:numPr>
        <w:spacing w:after="240" w:line="360" w:lineRule="auto"/>
        <w:ind w:left="0" w:hanging="426"/>
        <w:rPr>
          <w:rFonts w:ascii="Gotham-Medium" w:hAnsi="Gotham-Medium" w:cs="Arial"/>
          <w:b/>
          <w:bCs/>
          <w:i w:val="0"/>
          <w:iCs/>
          <w:color w:val="1291D2"/>
          <w:sz w:val="32"/>
          <w:szCs w:val="32"/>
        </w:rPr>
      </w:pPr>
      <w:r w:rsidRPr="00E52569">
        <w:rPr>
          <w:rFonts w:ascii="Gotham-Book" w:hAnsi="Gotham-Book" w:cs="Arial"/>
          <w:b/>
          <w:bCs/>
          <w:i w:val="0"/>
          <w:iCs/>
          <w:color w:val="334150"/>
          <w:sz w:val="24"/>
          <w:szCs w:val="24"/>
        </w:rPr>
        <w:br w:type="page"/>
      </w:r>
      <w:bookmarkStart w:id="2" w:name="_Toc14865053"/>
      <w:r w:rsidRPr="007C7A4C">
        <w:rPr>
          <w:rFonts w:ascii="Gotham-Medium" w:hAnsi="Gotham-Medium" w:cs="Arial"/>
          <w:b/>
          <w:bCs/>
          <w:i w:val="0"/>
          <w:iCs/>
          <w:color w:val="1291D2"/>
          <w:sz w:val="32"/>
          <w:szCs w:val="32"/>
        </w:rPr>
        <w:t>INTRODUCCIÓN</w:t>
      </w:r>
      <w:bookmarkEnd w:id="2"/>
    </w:p>
    <w:p w14:paraId="0BFBCC32" w14:textId="77777777" w:rsidR="00E52569" w:rsidRPr="00E52569" w:rsidRDefault="00E52569" w:rsidP="00D72D7A">
      <w:pPr>
        <w:pStyle w:val="Textodecuerpo3"/>
        <w:tabs>
          <w:tab w:val="left" w:pos="142"/>
          <w:tab w:val="left" w:pos="993"/>
        </w:tabs>
        <w:spacing w:after="240" w:line="360" w:lineRule="auto"/>
        <w:rPr>
          <w:rFonts w:ascii="Gotham-Book" w:hAnsi="Gotham-Book" w:cs="Arial"/>
          <w:color w:val="334150"/>
          <w:szCs w:val="24"/>
          <w:lang w:val="es-ES"/>
        </w:rPr>
      </w:pPr>
      <w:r w:rsidRPr="00E52569">
        <w:rPr>
          <w:rFonts w:ascii="Gotham-Book" w:hAnsi="Gotham-Book" w:cs="Arial"/>
          <w:color w:val="334150"/>
          <w:szCs w:val="24"/>
          <w:lang w:val="es-ES"/>
        </w:rPr>
        <w:t xml:space="preserve">A nivel mundial se ha notado un incremento en los índices de violencia en los lugares de trabajo, lo cual ha incidido en una reducción de la productividad debido al incremento del ausentismo, de la rotación de personal, del número de incapacidades y del </w:t>
      </w:r>
      <w:proofErr w:type="spellStart"/>
      <w:r w:rsidRPr="00E52569">
        <w:rPr>
          <w:rFonts w:ascii="Gotham-Book" w:hAnsi="Gotham-Book" w:cs="Arial"/>
          <w:color w:val="334150"/>
          <w:szCs w:val="24"/>
          <w:lang w:val="es-ES"/>
        </w:rPr>
        <w:t>presentismo</w:t>
      </w:r>
      <w:proofErr w:type="spellEnd"/>
      <w:r w:rsidRPr="00E52569">
        <w:rPr>
          <w:rFonts w:ascii="Gotham-Book" w:hAnsi="Gotham-Book" w:cs="Arial"/>
          <w:color w:val="334150"/>
          <w:szCs w:val="24"/>
          <w:lang w:val="es-ES"/>
        </w:rPr>
        <w:t xml:space="preserve"> laboral, además del impacto en la salud de las y los trabajadores. </w:t>
      </w:r>
    </w:p>
    <w:p w14:paraId="55D54745" w14:textId="77777777" w:rsidR="00E52569" w:rsidRPr="00E52569" w:rsidRDefault="00E52569" w:rsidP="00D72D7A">
      <w:pPr>
        <w:pStyle w:val="Textodecuerpo3"/>
        <w:tabs>
          <w:tab w:val="left" w:pos="142"/>
          <w:tab w:val="left" w:pos="993"/>
        </w:tabs>
        <w:spacing w:after="240" w:line="360" w:lineRule="auto"/>
        <w:rPr>
          <w:rFonts w:ascii="Gotham-Book" w:hAnsi="Gotham-Book" w:cs="Arial"/>
          <w:color w:val="334150"/>
          <w:szCs w:val="24"/>
          <w:lang w:val="es-ES"/>
        </w:rPr>
      </w:pPr>
      <w:r w:rsidRPr="00E52569">
        <w:rPr>
          <w:rFonts w:ascii="Gotham-Book" w:hAnsi="Gotham-Book" w:cs="Arial"/>
          <w:color w:val="334150"/>
          <w:szCs w:val="24"/>
          <w:lang w:val="es-ES"/>
        </w:rPr>
        <w:t>En el caso de México, 80 por ciento de trabajadores mexicanos han padecido algún tipo de violencia psicológica (maltrato, humillación, insultos o gritos).</w:t>
      </w:r>
    </w:p>
    <w:p w14:paraId="721C093D" w14:textId="77777777" w:rsidR="00E52569" w:rsidRPr="00E52569" w:rsidRDefault="00E52569" w:rsidP="00D72D7A">
      <w:pPr>
        <w:pStyle w:val="Textodecuerpo3"/>
        <w:tabs>
          <w:tab w:val="left" w:pos="142"/>
          <w:tab w:val="left" w:pos="993"/>
        </w:tabs>
        <w:spacing w:after="240" w:line="360" w:lineRule="auto"/>
        <w:rPr>
          <w:rFonts w:ascii="Gotham-Book" w:hAnsi="Gotham-Book" w:cs="Arial"/>
          <w:color w:val="334150"/>
          <w:szCs w:val="24"/>
          <w:lang w:val="es-ES"/>
        </w:rPr>
      </w:pPr>
      <w:r w:rsidRPr="00E52569">
        <w:rPr>
          <w:rFonts w:ascii="Gotham-Book" w:hAnsi="Gotham-Book" w:cs="Arial"/>
          <w:color w:val="334150"/>
          <w:szCs w:val="24"/>
          <w:lang w:val="es-ES"/>
        </w:rPr>
        <w:t>La violencia laboral presenta muchas facetas y se da en varias direcciones: descendente (del jefa/e), ascendente (del subordinada/o) y horizontal (de compañeras/os o colegas de trabajo).</w:t>
      </w:r>
    </w:p>
    <w:p w14:paraId="389B6DEF" w14:textId="1E5EEE05" w:rsidR="00E52569" w:rsidRPr="00E52569" w:rsidRDefault="00E52569" w:rsidP="00D72D7A">
      <w:pPr>
        <w:pStyle w:val="Textodecuerpo3"/>
        <w:tabs>
          <w:tab w:val="left" w:pos="142"/>
          <w:tab w:val="left" w:pos="993"/>
        </w:tabs>
        <w:spacing w:after="240" w:line="360" w:lineRule="auto"/>
        <w:rPr>
          <w:rFonts w:ascii="Gotham-Book" w:hAnsi="Gotham-Book" w:cs="Arial"/>
          <w:color w:val="334150"/>
          <w:szCs w:val="24"/>
          <w:lang w:val="es-ES"/>
        </w:rPr>
      </w:pPr>
      <w:r w:rsidRPr="00E52569">
        <w:rPr>
          <w:rFonts w:ascii="Gotham-Book" w:hAnsi="Gotham-Book" w:cs="Arial"/>
          <w:color w:val="334150"/>
          <w:szCs w:val="24"/>
          <w:lang w:val="es-ES"/>
        </w:rPr>
        <w:t xml:space="preserve">Al hablar específicamente de la violencia laboral, es menester decir que constituye un factor detonante de inestabilidad y desequilibrio que afecta tanto al interior como al exterior de las empresas; por ello, la necesidad de establecer mecanismos que coadyuven a la identificación de situaciones que podrían detonar la violencia. Desde una visión holística, la violencia impacta en las personas de manera general. No sólo afecta en el desempeño laboral y en las relaciones interpersonales, sino que se manifiesta en el deterioro de la salud y en la prevalencia de otros riesgos psicosociales. </w:t>
      </w:r>
    </w:p>
    <w:p w14:paraId="3DD53E92" w14:textId="77777777" w:rsidR="00E52569" w:rsidRPr="00E52569" w:rsidRDefault="00E52569" w:rsidP="00D72D7A">
      <w:pPr>
        <w:pStyle w:val="Textodecuerpo3"/>
        <w:tabs>
          <w:tab w:val="left" w:pos="142"/>
          <w:tab w:val="left" w:pos="993"/>
        </w:tabs>
        <w:spacing w:after="240" w:line="360" w:lineRule="auto"/>
        <w:rPr>
          <w:rFonts w:ascii="Gotham-Book" w:hAnsi="Gotham-Book" w:cs="Arial"/>
          <w:color w:val="334150"/>
          <w:szCs w:val="24"/>
          <w:lang w:val="es-ES"/>
        </w:rPr>
      </w:pPr>
      <w:r w:rsidRPr="00E52569">
        <w:rPr>
          <w:rFonts w:ascii="Gotham-Book" w:hAnsi="Gotham-Book" w:cs="Arial"/>
          <w:color w:val="334150"/>
          <w:szCs w:val="24"/>
          <w:lang w:val="es-ES"/>
        </w:rPr>
        <w:t>Este Protocolo busca constituirse en la guía a seguir en cuanto a la prevención de la discriminación, así como a la atención de casos de violencia y acoso u hostigamiento sexual en el lugar de trabajo.</w:t>
      </w:r>
    </w:p>
    <w:p w14:paraId="38CE2B39" w14:textId="77777777" w:rsidR="00E52569" w:rsidRPr="00E52569" w:rsidRDefault="00E52569" w:rsidP="00D72D7A">
      <w:pPr>
        <w:spacing w:line="360" w:lineRule="auto"/>
        <w:rPr>
          <w:rFonts w:ascii="Gotham-Book" w:hAnsi="Gotham-Book" w:cs="Arial"/>
          <w:color w:val="334150"/>
          <w:sz w:val="24"/>
          <w:szCs w:val="24"/>
        </w:rPr>
      </w:pPr>
    </w:p>
    <w:p w14:paraId="585D0EC9" w14:textId="77777777" w:rsidR="00E52569" w:rsidRPr="00E52569" w:rsidRDefault="00E52569" w:rsidP="00D72D7A">
      <w:pPr>
        <w:pStyle w:val="Textodecuerpo3"/>
        <w:tabs>
          <w:tab w:val="left" w:pos="142"/>
          <w:tab w:val="left" w:pos="993"/>
        </w:tabs>
        <w:spacing w:after="240" w:line="360" w:lineRule="auto"/>
        <w:rPr>
          <w:rFonts w:ascii="Gotham-Book" w:hAnsi="Gotham-Book" w:cs="Arial"/>
          <w:color w:val="334150"/>
          <w:szCs w:val="24"/>
          <w:lang w:val="es-ES"/>
        </w:rPr>
      </w:pPr>
      <w:bookmarkStart w:id="3" w:name="_Hlk14861904"/>
    </w:p>
    <w:bookmarkEnd w:id="3"/>
    <w:p w14:paraId="050D1023" w14:textId="77777777" w:rsidR="00E52569" w:rsidRPr="00E52569" w:rsidRDefault="00E52569" w:rsidP="00D72D7A">
      <w:pPr>
        <w:spacing w:after="240" w:line="360" w:lineRule="auto"/>
        <w:jc w:val="both"/>
        <w:rPr>
          <w:rFonts w:ascii="Gotham-Book" w:hAnsi="Gotham-Book" w:cs="Arial"/>
          <w:color w:val="334150"/>
          <w:sz w:val="24"/>
          <w:szCs w:val="24"/>
        </w:rPr>
      </w:pPr>
    </w:p>
    <w:p w14:paraId="6130BD65" w14:textId="77777777" w:rsidR="00E52569" w:rsidRPr="007C7A4C" w:rsidRDefault="00E52569" w:rsidP="00CC4EC3">
      <w:pPr>
        <w:pStyle w:val="Ttulo2"/>
        <w:numPr>
          <w:ilvl w:val="0"/>
          <w:numId w:val="1"/>
        </w:numPr>
        <w:spacing w:after="240" w:line="360" w:lineRule="auto"/>
        <w:ind w:left="0" w:hanging="426"/>
        <w:rPr>
          <w:rFonts w:ascii="Gotham-Medium" w:hAnsi="Gotham-Medium" w:cs="Arial"/>
          <w:b/>
          <w:bCs/>
          <w:i w:val="0"/>
          <w:iCs/>
          <w:color w:val="1291D2"/>
          <w:sz w:val="32"/>
          <w:szCs w:val="32"/>
        </w:rPr>
      </w:pPr>
      <w:bookmarkStart w:id="4" w:name="_Toc14865054"/>
      <w:r w:rsidRPr="007C7A4C">
        <w:rPr>
          <w:rFonts w:ascii="Gotham-Medium" w:hAnsi="Gotham-Medium" w:cs="Arial"/>
          <w:b/>
          <w:bCs/>
          <w:i w:val="0"/>
          <w:iCs/>
          <w:color w:val="1291D2"/>
          <w:sz w:val="32"/>
          <w:szCs w:val="32"/>
        </w:rPr>
        <w:t>OBJETIVO</w:t>
      </w:r>
      <w:bookmarkEnd w:id="4"/>
    </w:p>
    <w:p w14:paraId="25DEABC0" w14:textId="77777777" w:rsidR="00E52569" w:rsidRPr="00E52569" w:rsidRDefault="00E52569" w:rsidP="00D72D7A">
      <w:pPr>
        <w:pStyle w:val="Textodecuerpo3"/>
        <w:spacing w:after="240" w:line="360" w:lineRule="auto"/>
        <w:rPr>
          <w:rFonts w:ascii="Gotham-Book" w:hAnsi="Gotham-Book" w:cs="Arial"/>
          <w:color w:val="334150"/>
          <w:szCs w:val="24"/>
          <w:lang w:val="es-ES"/>
        </w:rPr>
      </w:pPr>
      <w:r w:rsidRPr="00E52569">
        <w:rPr>
          <w:rFonts w:ascii="Gotham-Book" w:hAnsi="Gotham-Book" w:cs="Arial"/>
          <w:color w:val="334150"/>
          <w:szCs w:val="24"/>
          <w:lang w:val="es-ES"/>
        </w:rPr>
        <w:t>Proporcionar los lineamientos de acción para prevenir la discriminación laboral, así como la atención que se debe dar a los casos de violencia y acoso u hostigamiento sexual en el lugar de trabajo.</w:t>
      </w:r>
    </w:p>
    <w:p w14:paraId="6A6FB957" w14:textId="77777777" w:rsidR="00E52569" w:rsidRPr="007C7A4C" w:rsidRDefault="00E52569" w:rsidP="00CC4EC3">
      <w:pPr>
        <w:pStyle w:val="Ttulo2"/>
        <w:numPr>
          <w:ilvl w:val="0"/>
          <w:numId w:val="1"/>
        </w:numPr>
        <w:spacing w:after="240" w:line="360" w:lineRule="auto"/>
        <w:ind w:left="0" w:hanging="426"/>
        <w:rPr>
          <w:rFonts w:ascii="Gotham-Medium" w:hAnsi="Gotham-Medium" w:cs="Arial"/>
          <w:b/>
          <w:bCs/>
          <w:i w:val="0"/>
          <w:iCs/>
          <w:color w:val="1291D2"/>
          <w:sz w:val="32"/>
          <w:szCs w:val="32"/>
        </w:rPr>
      </w:pPr>
      <w:bookmarkStart w:id="5" w:name="_Toc14865055"/>
      <w:r w:rsidRPr="007C7A4C">
        <w:rPr>
          <w:rFonts w:ascii="Gotham-Medium" w:hAnsi="Gotham-Medium" w:cs="Arial"/>
          <w:b/>
          <w:bCs/>
          <w:i w:val="0"/>
          <w:iCs/>
          <w:color w:val="1291D2"/>
          <w:sz w:val="32"/>
          <w:szCs w:val="32"/>
        </w:rPr>
        <w:t>ALCANCE</w:t>
      </w:r>
      <w:bookmarkEnd w:id="5"/>
    </w:p>
    <w:p w14:paraId="5B264194" w14:textId="77777777" w:rsidR="00E52569" w:rsidRPr="00E52569" w:rsidRDefault="00E52569" w:rsidP="00D72D7A">
      <w:pPr>
        <w:pStyle w:val="Textodecuerpo3"/>
        <w:spacing w:after="240" w:line="360" w:lineRule="auto"/>
        <w:rPr>
          <w:rFonts w:ascii="Gotham-Book" w:hAnsi="Gotham-Book" w:cs="Arial"/>
          <w:color w:val="334150"/>
          <w:szCs w:val="24"/>
          <w:lang w:val="es-MX"/>
        </w:rPr>
      </w:pPr>
      <w:r w:rsidRPr="00E52569">
        <w:rPr>
          <w:rFonts w:ascii="Gotham-Book" w:hAnsi="Gotham-Book" w:cs="Arial"/>
          <w:color w:val="334150"/>
          <w:szCs w:val="24"/>
          <w:lang w:val="es-MX"/>
        </w:rPr>
        <w:t>El presente protocolo aplica para todos los puestos en la organización y las actividades descritas en el mismo son de observancia obligatoria para los empleados.</w:t>
      </w:r>
    </w:p>
    <w:p w14:paraId="65AEB816" w14:textId="518A18C4" w:rsidR="00E52569" w:rsidRPr="007C7A4C" w:rsidRDefault="00E52569" w:rsidP="00CC4EC3">
      <w:pPr>
        <w:pStyle w:val="Ttulo2"/>
        <w:numPr>
          <w:ilvl w:val="0"/>
          <w:numId w:val="1"/>
        </w:numPr>
        <w:spacing w:after="240" w:line="360" w:lineRule="auto"/>
        <w:ind w:left="0" w:hanging="426"/>
        <w:rPr>
          <w:rFonts w:ascii="Gotham-Medium" w:hAnsi="Gotham-Medium" w:cs="Arial"/>
          <w:b/>
          <w:bCs/>
          <w:i w:val="0"/>
          <w:iCs/>
          <w:color w:val="1291D2"/>
          <w:sz w:val="32"/>
          <w:szCs w:val="32"/>
        </w:rPr>
      </w:pPr>
      <w:bookmarkStart w:id="6" w:name="_Toc14865056"/>
      <w:r w:rsidRPr="007C7A4C">
        <w:rPr>
          <w:rFonts w:ascii="Gotham-Medium" w:hAnsi="Gotham-Medium" w:cs="Arial"/>
          <w:b/>
          <w:bCs/>
          <w:i w:val="0"/>
          <w:iCs/>
          <w:color w:val="1291D2"/>
          <w:sz w:val="32"/>
          <w:szCs w:val="32"/>
        </w:rPr>
        <w:t xml:space="preserve">MARCO JURÍDICO Y DOCUMENTOS </w:t>
      </w:r>
      <w:r w:rsidR="007C7A4C">
        <w:rPr>
          <w:rFonts w:ascii="Gotham-Medium" w:hAnsi="Gotham-Medium" w:cs="Arial"/>
          <w:b/>
          <w:bCs/>
          <w:i w:val="0"/>
          <w:iCs/>
          <w:color w:val="1291D2"/>
          <w:sz w:val="32"/>
          <w:szCs w:val="32"/>
        </w:rPr>
        <w:br/>
      </w:r>
      <w:r w:rsidRPr="007C7A4C">
        <w:rPr>
          <w:rFonts w:ascii="Gotham-Medium" w:hAnsi="Gotham-Medium" w:cs="Arial"/>
          <w:b/>
          <w:bCs/>
          <w:i w:val="0"/>
          <w:iCs/>
          <w:color w:val="1291D2"/>
          <w:sz w:val="32"/>
          <w:szCs w:val="32"/>
        </w:rPr>
        <w:t>DE REFERENCIA</w:t>
      </w:r>
      <w:bookmarkEnd w:id="6"/>
    </w:p>
    <w:p w14:paraId="7AD8FE5A" w14:textId="77777777" w:rsidR="00E52569" w:rsidRPr="00E52569" w:rsidRDefault="00E52569" w:rsidP="00D72D7A">
      <w:pPr>
        <w:spacing w:after="240" w:line="360" w:lineRule="auto"/>
        <w:jc w:val="both"/>
        <w:rPr>
          <w:rFonts w:ascii="Gotham-Book" w:hAnsi="Gotham-Book" w:cs="Arial"/>
          <w:bCs/>
          <w:color w:val="334150"/>
          <w:sz w:val="24"/>
          <w:szCs w:val="24"/>
        </w:rPr>
      </w:pPr>
      <w:r w:rsidRPr="00E52569">
        <w:rPr>
          <w:rFonts w:ascii="Gotham-Book" w:hAnsi="Gotham-Book" w:cs="Arial"/>
          <w:bCs/>
          <w:color w:val="334150"/>
          <w:sz w:val="24"/>
          <w:szCs w:val="24"/>
        </w:rPr>
        <w:t xml:space="preserve">La preocupación por los efectos de la violencia laboral ha cobrado paulatinamente mayor interés entre los sectores de la producción y organismos internaciones. A continuación, presentamos un resumen de los instrumentos normativos nacionales e internacionales que abordan este tema. </w:t>
      </w:r>
    </w:p>
    <w:tbl>
      <w:tblPr>
        <w:tblStyle w:val="Tablaconcuadrcula"/>
        <w:tblW w:w="9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6718"/>
      </w:tblGrid>
      <w:tr w:rsidR="00E52569" w:rsidRPr="00E52569" w14:paraId="0C71FF6D" w14:textId="77777777" w:rsidTr="00B25874">
        <w:trPr>
          <w:trHeight w:val="207"/>
        </w:trPr>
        <w:tc>
          <w:tcPr>
            <w:tcW w:w="9054" w:type="dxa"/>
            <w:gridSpan w:val="2"/>
            <w:tcBorders>
              <w:bottom w:val="single" w:sz="12" w:space="0" w:color="00B0F0"/>
            </w:tcBorders>
            <w:tcMar>
              <w:top w:w="142" w:type="dxa"/>
              <w:left w:w="142" w:type="dxa"/>
              <w:bottom w:w="142" w:type="dxa"/>
              <w:right w:w="142" w:type="dxa"/>
            </w:tcMar>
            <w:vAlign w:val="center"/>
          </w:tcPr>
          <w:p w14:paraId="71A2C525" w14:textId="0E75610D" w:rsidR="00E52569" w:rsidRPr="008F6C03" w:rsidRDefault="00E52569" w:rsidP="00D72D7A">
            <w:pPr>
              <w:spacing w:line="360" w:lineRule="auto"/>
              <w:jc w:val="center"/>
              <w:rPr>
                <w:rFonts w:ascii="Gotham-Bold" w:hAnsi="Gotham-Bold" w:cs="Arial"/>
                <w:b/>
                <w:bCs/>
                <w:color w:val="1291D2"/>
                <w:sz w:val="28"/>
                <w:szCs w:val="28"/>
              </w:rPr>
            </w:pPr>
            <w:r w:rsidRPr="008F6C03">
              <w:rPr>
                <w:rFonts w:ascii="Gotham-Bold" w:hAnsi="Gotham-Bold" w:cs="Arial"/>
                <w:b/>
                <w:bCs/>
                <w:color w:val="1291D2"/>
                <w:sz w:val="28"/>
                <w:szCs w:val="28"/>
              </w:rPr>
              <w:t>Marco Normativo Nacional</w:t>
            </w:r>
          </w:p>
        </w:tc>
      </w:tr>
      <w:tr w:rsidR="00E52569" w:rsidRPr="00E52569" w14:paraId="7ACBEDA2" w14:textId="77777777" w:rsidTr="00621366">
        <w:trPr>
          <w:trHeight w:val="305"/>
        </w:trPr>
        <w:tc>
          <w:tcPr>
            <w:tcW w:w="9054" w:type="dxa"/>
            <w:gridSpan w:val="2"/>
            <w:tcBorders>
              <w:top w:val="single" w:sz="12" w:space="0" w:color="00B0F0"/>
              <w:left w:val="single" w:sz="18" w:space="0" w:color="1291D2"/>
              <w:bottom w:val="single" w:sz="8" w:space="0" w:color="00B0F0"/>
              <w:right w:val="single" w:sz="18" w:space="0" w:color="1291D2"/>
            </w:tcBorders>
            <w:shd w:val="clear" w:color="auto" w:fill="1291D2"/>
            <w:tcMar>
              <w:top w:w="142" w:type="dxa"/>
              <w:left w:w="142" w:type="dxa"/>
              <w:bottom w:w="142" w:type="dxa"/>
              <w:right w:w="142" w:type="dxa"/>
            </w:tcMar>
            <w:vAlign w:val="center"/>
          </w:tcPr>
          <w:p w14:paraId="39B2FCDE" w14:textId="77777777" w:rsidR="00216588" w:rsidRDefault="00216588" w:rsidP="00D72D7A">
            <w:pPr>
              <w:spacing w:line="360" w:lineRule="auto"/>
              <w:jc w:val="center"/>
              <w:rPr>
                <w:rFonts w:ascii="Gotham-Bold" w:hAnsi="Gotham-Bold" w:cs="Arial"/>
                <w:b/>
                <w:bCs/>
                <w:color w:val="FFFFFF" w:themeColor="background1"/>
                <w:sz w:val="24"/>
                <w:szCs w:val="24"/>
              </w:rPr>
            </w:pPr>
          </w:p>
          <w:p w14:paraId="736B69EF" w14:textId="0E68BAB3" w:rsidR="00E52569" w:rsidRPr="00DC7A0B" w:rsidRDefault="00E52569" w:rsidP="00D72D7A">
            <w:pPr>
              <w:spacing w:line="360" w:lineRule="auto"/>
              <w:jc w:val="center"/>
              <w:rPr>
                <w:rFonts w:ascii="Gotham-Bold" w:hAnsi="Gotham-Bold" w:cs="Arial"/>
                <w:b/>
                <w:bCs/>
                <w:color w:val="FFFFFF" w:themeColor="background1"/>
                <w:sz w:val="24"/>
                <w:szCs w:val="24"/>
              </w:rPr>
            </w:pPr>
            <w:r w:rsidRPr="00DC7A0B">
              <w:rPr>
                <w:rFonts w:ascii="Gotham-Bold" w:hAnsi="Gotham-Bold" w:cs="Arial"/>
                <w:b/>
                <w:bCs/>
                <w:color w:val="FFFFFF" w:themeColor="background1"/>
                <w:sz w:val="24"/>
                <w:szCs w:val="24"/>
              </w:rPr>
              <w:t>Constitución Política de los Estados Unidos Mexicano</w:t>
            </w:r>
            <w:r w:rsidR="00CE7FC0" w:rsidRPr="00DC7A0B">
              <w:rPr>
                <w:rFonts w:ascii="Gotham-Bold" w:hAnsi="Gotham-Bold" w:cs="Arial"/>
                <w:b/>
                <w:bCs/>
                <w:color w:val="FFFFFF" w:themeColor="background1"/>
                <w:sz w:val="24"/>
                <w:szCs w:val="24"/>
              </w:rPr>
              <w:t>s</w:t>
            </w:r>
          </w:p>
        </w:tc>
      </w:tr>
      <w:tr w:rsidR="00E52569" w:rsidRPr="00E52569" w14:paraId="2D09B4DD" w14:textId="77777777" w:rsidTr="00216588">
        <w:trPr>
          <w:trHeight w:val="1146"/>
        </w:trPr>
        <w:tc>
          <w:tcPr>
            <w:tcW w:w="2336" w:type="dxa"/>
            <w:tcBorders>
              <w:top w:val="single" w:sz="8" w:space="0" w:color="00B0F0"/>
              <w:left w:val="single" w:sz="18" w:space="0" w:color="1291D2"/>
              <w:bottom w:val="single" w:sz="18" w:space="0" w:color="1291D2"/>
              <w:right w:val="single" w:sz="8" w:space="0" w:color="00B0F0"/>
            </w:tcBorders>
            <w:shd w:val="clear" w:color="auto" w:fill="F2F2F2" w:themeFill="background1" w:themeFillShade="F2"/>
            <w:tcMar>
              <w:top w:w="142" w:type="dxa"/>
              <w:left w:w="142" w:type="dxa"/>
              <w:bottom w:w="142" w:type="dxa"/>
              <w:right w:w="142" w:type="dxa"/>
            </w:tcMar>
            <w:vAlign w:val="center"/>
          </w:tcPr>
          <w:p w14:paraId="7C684AC5" w14:textId="77777777" w:rsidR="00E52569" w:rsidRPr="00D72D7A" w:rsidRDefault="00E52569" w:rsidP="00D72D7A">
            <w:pPr>
              <w:spacing w:line="360" w:lineRule="auto"/>
              <w:jc w:val="center"/>
              <w:rPr>
                <w:rFonts w:ascii="Gotham-Bold" w:hAnsi="Gotham-Bold" w:cs="Arial"/>
                <w:bCs/>
                <w:color w:val="334150"/>
                <w:sz w:val="24"/>
                <w:szCs w:val="24"/>
              </w:rPr>
            </w:pPr>
            <w:r w:rsidRPr="00D72D7A">
              <w:rPr>
                <w:rFonts w:ascii="Gotham-Bold" w:hAnsi="Gotham-Bold" w:cs="Arial"/>
                <w:bCs/>
                <w:color w:val="334150"/>
                <w:sz w:val="24"/>
                <w:szCs w:val="24"/>
              </w:rPr>
              <w:t>Artículo 1º</w:t>
            </w:r>
          </w:p>
        </w:tc>
        <w:tc>
          <w:tcPr>
            <w:tcW w:w="6718" w:type="dxa"/>
            <w:tcBorders>
              <w:top w:val="single" w:sz="8" w:space="0" w:color="00B0F0"/>
              <w:left w:val="single" w:sz="8" w:space="0" w:color="00B0F0"/>
              <w:bottom w:val="single" w:sz="18" w:space="0" w:color="1291D2"/>
              <w:right w:val="single" w:sz="18" w:space="0" w:color="1291D2"/>
            </w:tcBorders>
            <w:tcMar>
              <w:top w:w="142" w:type="dxa"/>
              <w:left w:w="142" w:type="dxa"/>
              <w:bottom w:w="142" w:type="dxa"/>
              <w:right w:w="142" w:type="dxa"/>
            </w:tcMar>
            <w:vAlign w:val="center"/>
          </w:tcPr>
          <w:p w14:paraId="48096F90" w14:textId="77777777" w:rsidR="00E52569" w:rsidRPr="00E52569" w:rsidRDefault="00E52569" w:rsidP="00D72D7A">
            <w:pPr>
              <w:spacing w:line="360" w:lineRule="auto"/>
              <w:jc w:val="both"/>
              <w:rPr>
                <w:rFonts w:ascii="Gotham-Book" w:hAnsi="Gotham-Book" w:cs="Arial"/>
                <w:bCs/>
                <w:color w:val="334150"/>
                <w:sz w:val="24"/>
                <w:szCs w:val="24"/>
              </w:rPr>
            </w:pPr>
            <w:r w:rsidRPr="00E52569">
              <w:rPr>
                <w:rFonts w:ascii="Gotham-Book" w:hAnsi="Gotham-Book" w:cs="Arial"/>
                <w:bCs/>
                <w:color w:val="334150"/>
                <w:sz w:val="24"/>
                <w:szCs w:val="24"/>
              </w:rPr>
              <w:t>Señala que todas las personas gozarán de los derechos humanos reconocidos en la Constitución y en los tratados internacionales ratificados por México. Señalando en el último párrafo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tc>
      </w:tr>
      <w:tr w:rsidR="00E52569" w:rsidRPr="00E52569" w14:paraId="073B8D75" w14:textId="77777777" w:rsidTr="00216588">
        <w:trPr>
          <w:trHeight w:val="20"/>
        </w:trPr>
        <w:tc>
          <w:tcPr>
            <w:tcW w:w="9054" w:type="dxa"/>
            <w:gridSpan w:val="2"/>
            <w:tcBorders>
              <w:top w:val="single" w:sz="18" w:space="0" w:color="1291D2"/>
              <w:left w:val="single" w:sz="18" w:space="0" w:color="1291D2"/>
              <w:bottom w:val="single" w:sz="18" w:space="0" w:color="1291D2"/>
              <w:right w:val="single" w:sz="18" w:space="0" w:color="1291D2"/>
            </w:tcBorders>
            <w:shd w:val="clear" w:color="auto" w:fill="1291D2"/>
            <w:tcMar>
              <w:top w:w="142" w:type="dxa"/>
              <w:left w:w="142" w:type="dxa"/>
              <w:bottom w:w="142" w:type="dxa"/>
              <w:right w:w="142" w:type="dxa"/>
            </w:tcMar>
            <w:vAlign w:val="center"/>
          </w:tcPr>
          <w:p w14:paraId="72A4DCAE" w14:textId="77777777" w:rsidR="00216588" w:rsidRDefault="00216588" w:rsidP="00D72D7A">
            <w:pPr>
              <w:spacing w:line="360" w:lineRule="auto"/>
              <w:jc w:val="center"/>
              <w:rPr>
                <w:rFonts w:ascii="Gotham-Bold" w:hAnsi="Gotham-Bold" w:cs="Arial"/>
                <w:b/>
                <w:bCs/>
                <w:color w:val="FFFFFF" w:themeColor="background1"/>
                <w:sz w:val="24"/>
                <w:szCs w:val="24"/>
              </w:rPr>
            </w:pPr>
          </w:p>
          <w:p w14:paraId="7357B805" w14:textId="4BF9DD8A" w:rsidR="00E52569" w:rsidRPr="00DC7A0B" w:rsidRDefault="00E52569" w:rsidP="00D72D7A">
            <w:pPr>
              <w:spacing w:line="360" w:lineRule="auto"/>
              <w:jc w:val="center"/>
              <w:rPr>
                <w:rFonts w:ascii="Gotham-Bold" w:hAnsi="Gotham-Bold" w:cs="Arial"/>
                <w:b/>
                <w:bCs/>
                <w:color w:val="FFFFFF" w:themeColor="background1"/>
                <w:sz w:val="24"/>
                <w:szCs w:val="24"/>
              </w:rPr>
            </w:pPr>
            <w:r w:rsidRPr="00DC7A0B">
              <w:rPr>
                <w:rFonts w:ascii="Gotham-Bold" w:hAnsi="Gotham-Bold" w:cs="Arial"/>
                <w:b/>
                <w:bCs/>
                <w:color w:val="FFFFFF" w:themeColor="background1"/>
                <w:sz w:val="24"/>
                <w:szCs w:val="24"/>
              </w:rPr>
              <w:t>Ley Federal del Tajo</w:t>
            </w:r>
            <w:r w:rsidR="00216588" w:rsidRPr="00DC7A0B">
              <w:rPr>
                <w:rFonts w:ascii="Gotham-Bold" w:hAnsi="Gotham-Bold" w:cs="Arial"/>
                <w:b/>
                <w:bCs/>
                <w:color w:val="FFFFFF" w:themeColor="background1"/>
                <w:sz w:val="24"/>
                <w:szCs w:val="24"/>
              </w:rPr>
              <w:t>rab</w:t>
            </w:r>
          </w:p>
        </w:tc>
      </w:tr>
      <w:tr w:rsidR="00E52569" w:rsidRPr="00E52569" w14:paraId="1CBEC2E4" w14:textId="77777777" w:rsidTr="00216588">
        <w:trPr>
          <w:trHeight w:val="20"/>
        </w:trPr>
        <w:tc>
          <w:tcPr>
            <w:tcW w:w="2336" w:type="dxa"/>
            <w:tcBorders>
              <w:top w:val="single" w:sz="18" w:space="0" w:color="1291D2"/>
              <w:left w:val="single" w:sz="18" w:space="0" w:color="1291D2"/>
              <w:bottom w:val="single" w:sz="8" w:space="0" w:color="00B0F0"/>
              <w:right w:val="single" w:sz="8" w:space="0" w:color="00B0F0"/>
            </w:tcBorders>
            <w:shd w:val="clear" w:color="auto" w:fill="F2F2F2" w:themeFill="background1" w:themeFillShade="F2"/>
            <w:tcMar>
              <w:top w:w="142" w:type="dxa"/>
              <w:left w:w="142" w:type="dxa"/>
              <w:bottom w:w="142" w:type="dxa"/>
              <w:right w:w="142" w:type="dxa"/>
            </w:tcMar>
            <w:vAlign w:val="center"/>
          </w:tcPr>
          <w:p w14:paraId="12AE7BE0" w14:textId="77777777" w:rsidR="00E52569" w:rsidRPr="00D72D7A" w:rsidRDefault="00E52569" w:rsidP="00D72D7A">
            <w:pPr>
              <w:spacing w:line="360" w:lineRule="auto"/>
              <w:jc w:val="center"/>
              <w:rPr>
                <w:rFonts w:ascii="Gotham-Bold" w:hAnsi="Gotham-Bold" w:cs="Arial"/>
                <w:bCs/>
                <w:color w:val="334150"/>
                <w:sz w:val="24"/>
                <w:szCs w:val="24"/>
              </w:rPr>
            </w:pPr>
            <w:r w:rsidRPr="00D72D7A">
              <w:rPr>
                <w:rFonts w:ascii="Gotham-Bold" w:hAnsi="Gotham-Bold" w:cs="Arial"/>
                <w:bCs/>
                <w:color w:val="334150"/>
                <w:sz w:val="24"/>
                <w:szCs w:val="24"/>
              </w:rPr>
              <w:t>Art. 3 y 3 Bis</w:t>
            </w:r>
          </w:p>
        </w:tc>
        <w:tc>
          <w:tcPr>
            <w:tcW w:w="6718" w:type="dxa"/>
            <w:tcBorders>
              <w:top w:val="single" w:sz="18" w:space="0" w:color="1291D2"/>
              <w:left w:val="single" w:sz="8" w:space="0" w:color="00B0F0"/>
              <w:bottom w:val="single" w:sz="8" w:space="0" w:color="00B0F0"/>
              <w:right w:val="single" w:sz="18" w:space="0" w:color="1291D2"/>
            </w:tcBorders>
            <w:tcMar>
              <w:top w:w="142" w:type="dxa"/>
              <w:left w:w="142" w:type="dxa"/>
              <w:bottom w:w="142" w:type="dxa"/>
              <w:right w:w="142" w:type="dxa"/>
            </w:tcMar>
            <w:vAlign w:val="center"/>
          </w:tcPr>
          <w:p w14:paraId="4AD306F5" w14:textId="40D73CE9" w:rsidR="00E52569" w:rsidRPr="00E52569" w:rsidRDefault="00E52569" w:rsidP="00D72D7A">
            <w:pPr>
              <w:spacing w:line="360" w:lineRule="auto"/>
              <w:jc w:val="both"/>
              <w:rPr>
                <w:rFonts w:ascii="Gotham-Book" w:hAnsi="Gotham-Book" w:cs="Arial"/>
                <w:bCs/>
                <w:color w:val="334150"/>
                <w:sz w:val="24"/>
                <w:szCs w:val="24"/>
              </w:rPr>
            </w:pPr>
            <w:r w:rsidRPr="00E52569">
              <w:rPr>
                <w:rFonts w:ascii="Gotham-Book" w:hAnsi="Gotham-Book" w:cs="Arial"/>
                <w:bCs/>
                <w:color w:val="334150"/>
                <w:sz w:val="24"/>
                <w:szCs w:val="24"/>
              </w:rPr>
              <w:t xml:space="preserve">Prohíben cualquier situación discriminatoria en el ámbito laboral y define el hostigamiento y el acoso sexual como </w:t>
            </w:r>
            <w:r w:rsidR="00CE7FC0">
              <w:rPr>
                <w:rFonts w:ascii="Gotham-Book" w:hAnsi="Gotham-Book" w:cs="Arial"/>
                <w:bCs/>
                <w:color w:val="334150"/>
                <w:sz w:val="24"/>
                <w:szCs w:val="24"/>
              </w:rPr>
              <w:t>manifestaciones de la violencia.</w:t>
            </w:r>
          </w:p>
        </w:tc>
      </w:tr>
      <w:tr w:rsidR="00E52569" w:rsidRPr="00E52569" w14:paraId="0920A0C6" w14:textId="77777777" w:rsidTr="00216588">
        <w:trPr>
          <w:trHeight w:val="3034"/>
        </w:trPr>
        <w:tc>
          <w:tcPr>
            <w:tcW w:w="2336" w:type="dxa"/>
            <w:tcBorders>
              <w:top w:val="single" w:sz="8" w:space="0" w:color="00B0F0"/>
              <w:left w:val="single" w:sz="18" w:space="0" w:color="1291D2"/>
              <w:bottom w:val="single" w:sz="8" w:space="0" w:color="00B0F0"/>
              <w:right w:val="single" w:sz="8" w:space="0" w:color="00B0F0"/>
            </w:tcBorders>
            <w:shd w:val="clear" w:color="auto" w:fill="F2F2F2" w:themeFill="background1" w:themeFillShade="F2"/>
            <w:tcMar>
              <w:top w:w="142" w:type="dxa"/>
              <w:left w:w="142" w:type="dxa"/>
              <w:bottom w:w="142" w:type="dxa"/>
              <w:right w:w="142" w:type="dxa"/>
            </w:tcMar>
            <w:vAlign w:val="center"/>
          </w:tcPr>
          <w:p w14:paraId="5D476F28" w14:textId="77777777" w:rsidR="00E52569" w:rsidRPr="00D72D7A" w:rsidRDefault="00E52569" w:rsidP="00D72D7A">
            <w:pPr>
              <w:spacing w:line="360" w:lineRule="auto"/>
              <w:jc w:val="center"/>
              <w:rPr>
                <w:rFonts w:ascii="Gotham-Bold" w:hAnsi="Gotham-Bold" w:cs="Arial"/>
                <w:bCs/>
                <w:color w:val="334150"/>
                <w:sz w:val="24"/>
                <w:szCs w:val="24"/>
              </w:rPr>
            </w:pPr>
            <w:r w:rsidRPr="00D72D7A">
              <w:rPr>
                <w:rFonts w:ascii="Gotham-Bold" w:hAnsi="Gotham-Bold" w:cs="Arial"/>
                <w:bCs/>
                <w:color w:val="334150"/>
                <w:sz w:val="24"/>
                <w:szCs w:val="24"/>
              </w:rPr>
              <w:t>Art. 47, fracción VIII y 51, fracción II</w:t>
            </w:r>
          </w:p>
        </w:tc>
        <w:tc>
          <w:tcPr>
            <w:tcW w:w="6718" w:type="dxa"/>
            <w:tcBorders>
              <w:top w:val="single" w:sz="8" w:space="0" w:color="00B0F0"/>
              <w:left w:val="single" w:sz="8" w:space="0" w:color="00B0F0"/>
              <w:bottom w:val="single" w:sz="8" w:space="0" w:color="00B0F0"/>
              <w:right w:val="single" w:sz="18" w:space="0" w:color="1291D2"/>
            </w:tcBorders>
            <w:tcMar>
              <w:top w:w="142" w:type="dxa"/>
              <w:left w:w="142" w:type="dxa"/>
              <w:bottom w:w="142" w:type="dxa"/>
              <w:right w:w="142" w:type="dxa"/>
            </w:tcMar>
            <w:vAlign w:val="center"/>
          </w:tcPr>
          <w:p w14:paraId="18803291" w14:textId="77777777" w:rsidR="00E52569" w:rsidRPr="00E52569" w:rsidRDefault="00E52569" w:rsidP="00D72D7A">
            <w:pPr>
              <w:spacing w:line="360" w:lineRule="auto"/>
              <w:jc w:val="both"/>
              <w:rPr>
                <w:rFonts w:ascii="Gotham-Book" w:hAnsi="Gotham-Book" w:cs="Arial"/>
                <w:bCs/>
                <w:color w:val="334150"/>
                <w:sz w:val="24"/>
                <w:szCs w:val="24"/>
              </w:rPr>
            </w:pPr>
            <w:r w:rsidRPr="00E52569">
              <w:rPr>
                <w:rFonts w:ascii="Gotham-Book" w:hAnsi="Gotham-Book" w:cs="Arial"/>
                <w:bCs/>
                <w:color w:val="334150"/>
                <w:sz w:val="24"/>
                <w:szCs w:val="24"/>
              </w:rPr>
              <w:t>Señalan motivos de recisión de la relación laboral. El primero, sin responsabilidad para el patrón, cuando el trabajador comete actos inmorales o de hostigamiento y/o acoso sexual (art. 47, fracción VIII); el segundo, sin responsabilidad para el trabajador, cuando el patrón, sus familiares o cualquiera de sus representantes en el servicio incurren en faltas de probidad u honradez, actos de violencia, amenazas, injurias, hostigamiento y/o acoso sexual, malos tratamientos, en contra del trabajador, cónyuge, padres, hijos o hermanos. (art. 51, fracción II)</w:t>
            </w:r>
          </w:p>
        </w:tc>
      </w:tr>
      <w:tr w:rsidR="00E52569" w:rsidRPr="00E52569" w14:paraId="321BB3AE" w14:textId="77777777" w:rsidTr="00216588">
        <w:trPr>
          <w:trHeight w:val="1288"/>
        </w:trPr>
        <w:tc>
          <w:tcPr>
            <w:tcW w:w="2336" w:type="dxa"/>
            <w:tcBorders>
              <w:top w:val="single" w:sz="8" w:space="0" w:color="00B0F0"/>
              <w:left w:val="single" w:sz="18" w:space="0" w:color="1291D2"/>
              <w:bottom w:val="single" w:sz="8" w:space="0" w:color="00B0F0"/>
              <w:right w:val="single" w:sz="8" w:space="0" w:color="00B0F0"/>
            </w:tcBorders>
            <w:shd w:val="clear" w:color="auto" w:fill="F2F2F2" w:themeFill="background1" w:themeFillShade="F2"/>
            <w:tcMar>
              <w:top w:w="142" w:type="dxa"/>
              <w:left w:w="142" w:type="dxa"/>
              <w:bottom w:w="142" w:type="dxa"/>
              <w:right w:w="142" w:type="dxa"/>
            </w:tcMar>
            <w:vAlign w:val="center"/>
          </w:tcPr>
          <w:p w14:paraId="43C472F8" w14:textId="77777777" w:rsidR="00E52569" w:rsidRPr="00D72D7A" w:rsidRDefault="00E52569" w:rsidP="00D72D7A">
            <w:pPr>
              <w:spacing w:line="360" w:lineRule="auto"/>
              <w:jc w:val="center"/>
              <w:rPr>
                <w:rFonts w:ascii="Gotham-Bold" w:hAnsi="Gotham-Bold" w:cs="Arial"/>
                <w:bCs/>
                <w:color w:val="334150"/>
                <w:sz w:val="24"/>
                <w:szCs w:val="24"/>
              </w:rPr>
            </w:pPr>
            <w:r w:rsidRPr="00D72D7A">
              <w:rPr>
                <w:rFonts w:ascii="Gotham-Bold" w:hAnsi="Gotham-Bold" w:cs="Arial"/>
                <w:bCs/>
                <w:color w:val="334150"/>
                <w:sz w:val="24"/>
                <w:szCs w:val="24"/>
              </w:rPr>
              <w:t>Art. 132, fracción XXXI</w:t>
            </w:r>
          </w:p>
        </w:tc>
        <w:tc>
          <w:tcPr>
            <w:tcW w:w="6718" w:type="dxa"/>
            <w:tcBorders>
              <w:top w:val="single" w:sz="8" w:space="0" w:color="00B0F0"/>
              <w:left w:val="single" w:sz="8" w:space="0" w:color="00B0F0"/>
              <w:bottom w:val="single" w:sz="8" w:space="0" w:color="00B0F0"/>
              <w:right w:val="single" w:sz="18" w:space="0" w:color="1291D2"/>
            </w:tcBorders>
            <w:tcMar>
              <w:top w:w="142" w:type="dxa"/>
              <w:left w:w="142" w:type="dxa"/>
              <w:bottom w:w="142" w:type="dxa"/>
              <w:right w:w="142" w:type="dxa"/>
            </w:tcMar>
            <w:vAlign w:val="center"/>
          </w:tcPr>
          <w:p w14:paraId="627B5FEB" w14:textId="77777777" w:rsidR="00E52569" w:rsidRPr="00E52569" w:rsidRDefault="00E52569" w:rsidP="00D72D7A">
            <w:pPr>
              <w:spacing w:line="360" w:lineRule="auto"/>
              <w:jc w:val="both"/>
              <w:rPr>
                <w:rFonts w:ascii="Gotham-Book" w:hAnsi="Gotham-Book" w:cs="Arial"/>
                <w:bCs/>
                <w:color w:val="334150"/>
                <w:sz w:val="24"/>
                <w:szCs w:val="24"/>
              </w:rPr>
            </w:pPr>
            <w:r w:rsidRPr="00E52569">
              <w:rPr>
                <w:rFonts w:ascii="Gotham-Book" w:hAnsi="Gotham-Book" w:cs="Arial"/>
                <w:bCs/>
                <w:color w:val="334150"/>
                <w:sz w:val="24"/>
                <w:szCs w:val="24"/>
              </w:rPr>
              <w:t>Establece la obligación del patrón de implementar, en acuerdo con los trabajadores, un protocolo para prevenir la discriminación por razones de género y atención de casos de violencia y acoso u hostigamiento sexual, así como erradicar el trabajo forzoso e infantil.</w:t>
            </w:r>
          </w:p>
        </w:tc>
      </w:tr>
      <w:tr w:rsidR="00E52569" w:rsidRPr="00E52569" w14:paraId="7636E5E3" w14:textId="77777777" w:rsidTr="008F6C03">
        <w:trPr>
          <w:trHeight w:val="1936"/>
        </w:trPr>
        <w:tc>
          <w:tcPr>
            <w:tcW w:w="2336" w:type="dxa"/>
            <w:tcBorders>
              <w:top w:val="single" w:sz="8" w:space="0" w:color="00B0F0"/>
              <w:left w:val="single" w:sz="18" w:space="0" w:color="1291D2"/>
              <w:bottom w:val="single" w:sz="8" w:space="0" w:color="00B0F0"/>
              <w:right w:val="single" w:sz="8" w:space="0" w:color="00B0F0"/>
            </w:tcBorders>
            <w:shd w:val="clear" w:color="auto" w:fill="F2F2F2" w:themeFill="background1" w:themeFillShade="F2"/>
            <w:tcMar>
              <w:top w:w="142" w:type="dxa"/>
              <w:left w:w="142" w:type="dxa"/>
              <w:bottom w:w="142" w:type="dxa"/>
              <w:right w:w="142" w:type="dxa"/>
            </w:tcMar>
            <w:vAlign w:val="center"/>
          </w:tcPr>
          <w:p w14:paraId="6BC8F6F8" w14:textId="77777777" w:rsidR="00E52569" w:rsidRPr="00D72D7A" w:rsidRDefault="00E52569" w:rsidP="00D72D7A">
            <w:pPr>
              <w:spacing w:line="360" w:lineRule="auto"/>
              <w:jc w:val="center"/>
              <w:rPr>
                <w:rFonts w:ascii="Gotham-Bold" w:hAnsi="Gotham-Bold" w:cs="Arial"/>
                <w:bCs/>
                <w:color w:val="334150"/>
                <w:sz w:val="24"/>
                <w:szCs w:val="24"/>
              </w:rPr>
            </w:pPr>
            <w:r w:rsidRPr="00D72D7A">
              <w:rPr>
                <w:rFonts w:ascii="Gotham-Bold" w:hAnsi="Gotham-Bold" w:cs="Arial"/>
                <w:bCs/>
                <w:color w:val="334150"/>
                <w:sz w:val="24"/>
                <w:szCs w:val="24"/>
              </w:rPr>
              <w:t>Art. 133, fracción XII y 135, fracción XI</w:t>
            </w:r>
          </w:p>
        </w:tc>
        <w:tc>
          <w:tcPr>
            <w:tcW w:w="6718" w:type="dxa"/>
            <w:tcBorders>
              <w:top w:val="single" w:sz="8" w:space="0" w:color="00B0F0"/>
              <w:left w:val="single" w:sz="8" w:space="0" w:color="00B0F0"/>
              <w:bottom w:val="single" w:sz="8" w:space="0" w:color="00B0F0"/>
              <w:right w:val="single" w:sz="18" w:space="0" w:color="1291D2"/>
            </w:tcBorders>
            <w:tcMar>
              <w:top w:w="142" w:type="dxa"/>
              <w:left w:w="142" w:type="dxa"/>
              <w:bottom w:w="142" w:type="dxa"/>
              <w:right w:w="142" w:type="dxa"/>
            </w:tcMar>
            <w:vAlign w:val="center"/>
          </w:tcPr>
          <w:p w14:paraId="17B7835B" w14:textId="77777777" w:rsidR="00E52569" w:rsidRPr="00E52569" w:rsidRDefault="00E52569" w:rsidP="00D72D7A">
            <w:pPr>
              <w:spacing w:line="360" w:lineRule="auto"/>
              <w:jc w:val="both"/>
              <w:rPr>
                <w:rFonts w:ascii="Gotham-Book" w:hAnsi="Gotham-Book" w:cs="Arial"/>
                <w:bCs/>
                <w:color w:val="334150"/>
                <w:sz w:val="24"/>
                <w:szCs w:val="24"/>
              </w:rPr>
            </w:pPr>
            <w:r w:rsidRPr="00E52569">
              <w:rPr>
                <w:rFonts w:ascii="Gotham-Book" w:hAnsi="Gotham-Book" w:cs="Arial"/>
                <w:bCs/>
                <w:color w:val="334150"/>
                <w:sz w:val="24"/>
                <w:szCs w:val="24"/>
              </w:rPr>
              <w:t>Prohíben a las y los patrones (art. 133, fracción XII) y a las y los trabajadores (art. 135, fracción XI) llevar a cabo, permitir o tolerar actos de hostigamiento y acoso sexual en el trabajo, respectivamente.</w:t>
            </w:r>
          </w:p>
        </w:tc>
      </w:tr>
      <w:tr w:rsidR="00E52569" w:rsidRPr="00E52569" w14:paraId="7255F297" w14:textId="77777777" w:rsidTr="00216588">
        <w:trPr>
          <w:trHeight w:val="18"/>
        </w:trPr>
        <w:tc>
          <w:tcPr>
            <w:tcW w:w="2336" w:type="dxa"/>
            <w:tcBorders>
              <w:top w:val="single" w:sz="8" w:space="0" w:color="00B0F0"/>
              <w:left w:val="single" w:sz="18" w:space="0" w:color="1291D2"/>
              <w:bottom w:val="single" w:sz="18" w:space="0" w:color="1291D2"/>
              <w:right w:val="single" w:sz="8" w:space="0" w:color="00B0F0"/>
            </w:tcBorders>
            <w:shd w:val="clear" w:color="auto" w:fill="F2F2F2" w:themeFill="background1" w:themeFillShade="F2"/>
            <w:tcMar>
              <w:top w:w="142" w:type="dxa"/>
              <w:left w:w="142" w:type="dxa"/>
              <w:bottom w:w="142" w:type="dxa"/>
              <w:right w:w="142" w:type="dxa"/>
            </w:tcMar>
            <w:vAlign w:val="center"/>
          </w:tcPr>
          <w:p w14:paraId="331E3FA2" w14:textId="77777777" w:rsidR="00E52569" w:rsidRPr="00D72D7A" w:rsidRDefault="00E52569" w:rsidP="00D72D7A">
            <w:pPr>
              <w:spacing w:line="360" w:lineRule="auto"/>
              <w:jc w:val="center"/>
              <w:rPr>
                <w:rFonts w:ascii="Gotham-Bold" w:hAnsi="Gotham-Bold" w:cs="Arial"/>
                <w:bCs/>
                <w:color w:val="334150"/>
                <w:sz w:val="24"/>
                <w:szCs w:val="24"/>
              </w:rPr>
            </w:pPr>
            <w:r w:rsidRPr="00D72D7A">
              <w:rPr>
                <w:rFonts w:ascii="Gotham-Bold" w:hAnsi="Gotham-Bold" w:cs="Arial"/>
                <w:bCs/>
                <w:color w:val="334150"/>
                <w:sz w:val="24"/>
                <w:szCs w:val="24"/>
              </w:rPr>
              <w:t>Art. 994, fracción VI</w:t>
            </w:r>
          </w:p>
        </w:tc>
        <w:tc>
          <w:tcPr>
            <w:tcW w:w="6718" w:type="dxa"/>
            <w:tcBorders>
              <w:top w:val="single" w:sz="8" w:space="0" w:color="00B0F0"/>
              <w:left w:val="single" w:sz="8" w:space="0" w:color="00B0F0"/>
              <w:bottom w:val="single" w:sz="18" w:space="0" w:color="1291D2"/>
              <w:right w:val="single" w:sz="18" w:space="0" w:color="1291D2"/>
            </w:tcBorders>
            <w:tcMar>
              <w:top w:w="142" w:type="dxa"/>
              <w:left w:w="142" w:type="dxa"/>
              <w:bottom w:w="142" w:type="dxa"/>
              <w:right w:w="142" w:type="dxa"/>
            </w:tcMar>
            <w:vAlign w:val="center"/>
          </w:tcPr>
          <w:p w14:paraId="2A7C0198" w14:textId="77777777" w:rsidR="00E52569" w:rsidRPr="00E52569" w:rsidRDefault="00E52569" w:rsidP="00D72D7A">
            <w:pPr>
              <w:spacing w:line="360" w:lineRule="auto"/>
              <w:jc w:val="both"/>
              <w:rPr>
                <w:rFonts w:ascii="Gotham-Book" w:hAnsi="Gotham-Book" w:cs="Arial"/>
                <w:bCs/>
                <w:color w:val="334150"/>
                <w:sz w:val="24"/>
                <w:szCs w:val="24"/>
              </w:rPr>
            </w:pPr>
            <w:r w:rsidRPr="00E52569">
              <w:rPr>
                <w:rFonts w:ascii="Gotham-Book" w:hAnsi="Gotham-Book" w:cs="Arial"/>
                <w:bCs/>
                <w:color w:val="334150"/>
                <w:sz w:val="24"/>
                <w:szCs w:val="24"/>
              </w:rPr>
              <w:t>Establece la sanción de 250 a 5000 veces el salario mínimo general, a la o el patrón que cometa, facilite o tolere actos de hostigamiento y acoso sexual.</w:t>
            </w:r>
          </w:p>
        </w:tc>
      </w:tr>
      <w:tr w:rsidR="00E52569" w:rsidRPr="00E52569" w14:paraId="18EB8069" w14:textId="77777777" w:rsidTr="00216588">
        <w:trPr>
          <w:trHeight w:val="11"/>
        </w:trPr>
        <w:tc>
          <w:tcPr>
            <w:tcW w:w="9054" w:type="dxa"/>
            <w:gridSpan w:val="2"/>
            <w:tcBorders>
              <w:left w:val="single" w:sz="18" w:space="0" w:color="1291D2"/>
              <w:bottom w:val="single" w:sz="8" w:space="0" w:color="00B0F0"/>
              <w:right w:val="single" w:sz="18" w:space="0" w:color="1291D2"/>
            </w:tcBorders>
            <w:shd w:val="clear" w:color="auto" w:fill="1291D2"/>
            <w:tcMar>
              <w:top w:w="142" w:type="dxa"/>
              <w:left w:w="142" w:type="dxa"/>
              <w:bottom w:w="142" w:type="dxa"/>
              <w:right w:w="142" w:type="dxa"/>
            </w:tcMar>
            <w:vAlign w:val="center"/>
          </w:tcPr>
          <w:p w14:paraId="229B9BA7" w14:textId="77777777" w:rsidR="00216588" w:rsidRDefault="00216588" w:rsidP="00D72D7A">
            <w:pPr>
              <w:spacing w:line="360" w:lineRule="auto"/>
              <w:jc w:val="center"/>
              <w:rPr>
                <w:rFonts w:ascii="Gotham-Bold" w:hAnsi="Gotham-Bold" w:cs="Arial"/>
                <w:b/>
                <w:bCs/>
                <w:color w:val="FFFFFF" w:themeColor="background1"/>
                <w:sz w:val="24"/>
                <w:szCs w:val="24"/>
              </w:rPr>
            </w:pPr>
          </w:p>
          <w:p w14:paraId="3B467461" w14:textId="77777777" w:rsidR="00E52569" w:rsidRPr="00DC7A0B" w:rsidRDefault="00E52569" w:rsidP="00D72D7A">
            <w:pPr>
              <w:spacing w:line="360" w:lineRule="auto"/>
              <w:jc w:val="center"/>
              <w:rPr>
                <w:rFonts w:ascii="Gotham-Bold" w:hAnsi="Gotham-Bold" w:cs="Arial"/>
                <w:b/>
                <w:bCs/>
                <w:color w:val="FFFFFF" w:themeColor="background1"/>
                <w:sz w:val="24"/>
                <w:szCs w:val="24"/>
              </w:rPr>
            </w:pPr>
            <w:r w:rsidRPr="00DC7A0B">
              <w:rPr>
                <w:rFonts w:ascii="Gotham-Bold" w:hAnsi="Gotham-Bold" w:cs="Arial"/>
                <w:b/>
                <w:bCs/>
                <w:color w:val="FFFFFF" w:themeColor="background1"/>
                <w:sz w:val="24"/>
                <w:szCs w:val="24"/>
              </w:rPr>
              <w:t>Ley Federal para Prevenir y Eliminar la Discriminación</w:t>
            </w:r>
          </w:p>
        </w:tc>
      </w:tr>
      <w:tr w:rsidR="00E52569" w:rsidRPr="00E52569" w14:paraId="74429CF1" w14:textId="77777777" w:rsidTr="00216588">
        <w:trPr>
          <w:trHeight w:val="424"/>
        </w:trPr>
        <w:tc>
          <w:tcPr>
            <w:tcW w:w="2336" w:type="dxa"/>
            <w:tcBorders>
              <w:top w:val="single" w:sz="8" w:space="0" w:color="00B0F0"/>
              <w:left w:val="single" w:sz="18" w:space="0" w:color="1291D2"/>
              <w:bottom w:val="single" w:sz="8" w:space="0" w:color="00B0F0"/>
              <w:right w:val="single" w:sz="8" w:space="0" w:color="00B0F0"/>
            </w:tcBorders>
            <w:shd w:val="clear" w:color="auto" w:fill="F2F2F2" w:themeFill="background1" w:themeFillShade="F2"/>
            <w:tcMar>
              <w:top w:w="142" w:type="dxa"/>
              <w:left w:w="142" w:type="dxa"/>
              <w:bottom w:w="142" w:type="dxa"/>
              <w:right w:w="142" w:type="dxa"/>
            </w:tcMar>
            <w:vAlign w:val="center"/>
          </w:tcPr>
          <w:p w14:paraId="1DAA0773" w14:textId="77777777" w:rsidR="00E52569" w:rsidRPr="00D72D7A" w:rsidRDefault="00E52569" w:rsidP="00D72D7A">
            <w:pPr>
              <w:spacing w:line="360" w:lineRule="auto"/>
              <w:jc w:val="center"/>
              <w:rPr>
                <w:rFonts w:ascii="Gotham-Bold" w:hAnsi="Gotham-Bold" w:cs="Arial"/>
                <w:bCs/>
                <w:color w:val="334150"/>
                <w:sz w:val="24"/>
                <w:szCs w:val="24"/>
              </w:rPr>
            </w:pPr>
            <w:r w:rsidRPr="00D72D7A">
              <w:rPr>
                <w:rFonts w:ascii="Gotham-Bold" w:hAnsi="Gotham-Bold" w:cs="Arial"/>
                <w:bCs/>
                <w:color w:val="334150"/>
                <w:sz w:val="24"/>
                <w:szCs w:val="24"/>
              </w:rPr>
              <w:t>Art. 4</w:t>
            </w:r>
          </w:p>
        </w:tc>
        <w:tc>
          <w:tcPr>
            <w:tcW w:w="6718" w:type="dxa"/>
            <w:tcBorders>
              <w:top w:val="single" w:sz="8" w:space="0" w:color="00B0F0"/>
              <w:left w:val="single" w:sz="8" w:space="0" w:color="00B0F0"/>
              <w:bottom w:val="single" w:sz="8" w:space="0" w:color="00B0F0"/>
              <w:right w:val="single" w:sz="18" w:space="0" w:color="1291D2"/>
            </w:tcBorders>
            <w:tcMar>
              <w:top w:w="142" w:type="dxa"/>
              <w:left w:w="142" w:type="dxa"/>
              <w:bottom w:w="142" w:type="dxa"/>
              <w:right w:w="142" w:type="dxa"/>
            </w:tcMar>
            <w:vAlign w:val="center"/>
          </w:tcPr>
          <w:p w14:paraId="1EEC8F4F" w14:textId="77777777" w:rsidR="00E52569" w:rsidRPr="00E52569" w:rsidRDefault="00E52569" w:rsidP="00D72D7A">
            <w:pPr>
              <w:spacing w:line="360" w:lineRule="auto"/>
              <w:jc w:val="both"/>
              <w:rPr>
                <w:rFonts w:ascii="Gotham-Book" w:hAnsi="Gotham-Book" w:cs="Arial"/>
                <w:bCs/>
                <w:color w:val="334150"/>
                <w:sz w:val="24"/>
                <w:szCs w:val="24"/>
              </w:rPr>
            </w:pPr>
            <w:r w:rsidRPr="00E52569">
              <w:rPr>
                <w:rFonts w:ascii="Gotham-Book" w:hAnsi="Gotham-Book" w:cs="Arial"/>
                <w:bCs/>
                <w:color w:val="334150"/>
                <w:sz w:val="24"/>
                <w:szCs w:val="24"/>
              </w:rPr>
              <w:t>Define práctica discriminatoria como toda acción u omisión cuyo fin sea impedir o anular el reconocimiento o ejercicio de los derechos y la igualdad de oportunidades.</w:t>
            </w:r>
          </w:p>
        </w:tc>
      </w:tr>
      <w:tr w:rsidR="00E52569" w:rsidRPr="00E52569" w14:paraId="4BC66B31" w14:textId="77777777" w:rsidTr="00216588">
        <w:trPr>
          <w:trHeight w:val="367"/>
        </w:trPr>
        <w:tc>
          <w:tcPr>
            <w:tcW w:w="2336" w:type="dxa"/>
            <w:tcBorders>
              <w:top w:val="single" w:sz="8" w:space="0" w:color="00B0F0"/>
              <w:left w:val="single" w:sz="18" w:space="0" w:color="1291D2"/>
              <w:bottom w:val="single" w:sz="18" w:space="0" w:color="1291D2"/>
              <w:right w:val="single" w:sz="8" w:space="0" w:color="00B0F0"/>
            </w:tcBorders>
            <w:shd w:val="clear" w:color="auto" w:fill="F2F2F2" w:themeFill="background1" w:themeFillShade="F2"/>
            <w:tcMar>
              <w:top w:w="142" w:type="dxa"/>
              <w:left w:w="142" w:type="dxa"/>
              <w:bottom w:w="142" w:type="dxa"/>
              <w:right w:w="142" w:type="dxa"/>
            </w:tcMar>
            <w:vAlign w:val="center"/>
          </w:tcPr>
          <w:p w14:paraId="3A8BC230" w14:textId="77777777" w:rsidR="00E52569" w:rsidRPr="00D72D7A" w:rsidRDefault="00E52569" w:rsidP="00D72D7A">
            <w:pPr>
              <w:spacing w:line="360" w:lineRule="auto"/>
              <w:jc w:val="center"/>
              <w:rPr>
                <w:rFonts w:ascii="Gotham-Bold" w:hAnsi="Gotham-Bold" w:cs="Arial"/>
                <w:bCs/>
                <w:color w:val="334150"/>
                <w:sz w:val="24"/>
                <w:szCs w:val="24"/>
              </w:rPr>
            </w:pPr>
            <w:r w:rsidRPr="00D72D7A">
              <w:rPr>
                <w:rFonts w:ascii="Gotham-Bold" w:hAnsi="Gotham-Bold" w:cs="Arial"/>
                <w:bCs/>
                <w:color w:val="334150"/>
                <w:sz w:val="24"/>
                <w:szCs w:val="24"/>
              </w:rPr>
              <w:t>Art. 9</w:t>
            </w:r>
          </w:p>
        </w:tc>
        <w:tc>
          <w:tcPr>
            <w:tcW w:w="6718" w:type="dxa"/>
            <w:tcBorders>
              <w:top w:val="single" w:sz="8" w:space="0" w:color="00B0F0"/>
              <w:left w:val="single" w:sz="8" w:space="0" w:color="00B0F0"/>
              <w:bottom w:val="single" w:sz="18" w:space="0" w:color="1291D2"/>
              <w:right w:val="single" w:sz="18" w:space="0" w:color="1291D2"/>
            </w:tcBorders>
            <w:tcMar>
              <w:top w:w="142" w:type="dxa"/>
              <w:left w:w="142" w:type="dxa"/>
              <w:bottom w:w="142" w:type="dxa"/>
              <w:right w:w="142" w:type="dxa"/>
            </w:tcMar>
            <w:vAlign w:val="center"/>
          </w:tcPr>
          <w:p w14:paraId="1EA57000" w14:textId="77777777" w:rsidR="00E52569" w:rsidRPr="00E52569" w:rsidRDefault="00E52569" w:rsidP="00D72D7A">
            <w:pPr>
              <w:spacing w:line="360" w:lineRule="auto"/>
              <w:jc w:val="both"/>
              <w:rPr>
                <w:rFonts w:ascii="Gotham-Book" w:hAnsi="Gotham-Book" w:cs="Arial"/>
                <w:bCs/>
                <w:color w:val="334150"/>
                <w:sz w:val="24"/>
                <w:szCs w:val="24"/>
              </w:rPr>
            </w:pPr>
            <w:r w:rsidRPr="00E52569">
              <w:rPr>
                <w:rFonts w:ascii="Gotham-Book" w:hAnsi="Gotham-Book" w:cs="Arial"/>
                <w:bCs/>
                <w:color w:val="334150"/>
                <w:sz w:val="24"/>
                <w:szCs w:val="24"/>
              </w:rPr>
              <w:t>Establece de manera general las conductas que son consideradas discriminativas, entre las que se encuentran aquellas actitudes que realicen o inciten a la violencia física, sexual o psicológica.</w:t>
            </w:r>
          </w:p>
        </w:tc>
      </w:tr>
      <w:tr w:rsidR="00E52569" w:rsidRPr="00E52569" w14:paraId="6D249050" w14:textId="77777777" w:rsidTr="00216588">
        <w:trPr>
          <w:trHeight w:val="457"/>
        </w:trPr>
        <w:tc>
          <w:tcPr>
            <w:tcW w:w="9054" w:type="dxa"/>
            <w:gridSpan w:val="2"/>
            <w:tcBorders>
              <w:left w:val="single" w:sz="18" w:space="0" w:color="1291D2"/>
              <w:bottom w:val="single" w:sz="8" w:space="0" w:color="00B0F0"/>
              <w:right w:val="single" w:sz="18" w:space="0" w:color="1291D2"/>
            </w:tcBorders>
            <w:shd w:val="clear" w:color="auto" w:fill="1291D2"/>
            <w:tcMar>
              <w:top w:w="142" w:type="dxa"/>
              <w:left w:w="142" w:type="dxa"/>
              <w:bottom w:w="142" w:type="dxa"/>
              <w:right w:w="142" w:type="dxa"/>
            </w:tcMar>
            <w:vAlign w:val="center"/>
          </w:tcPr>
          <w:p w14:paraId="46AF28B0" w14:textId="77777777" w:rsidR="00216588" w:rsidRDefault="00216588" w:rsidP="00D72D7A">
            <w:pPr>
              <w:spacing w:line="360" w:lineRule="auto"/>
              <w:jc w:val="center"/>
              <w:rPr>
                <w:rFonts w:ascii="Gotham-Bold" w:hAnsi="Gotham-Bold" w:cs="Arial"/>
                <w:b/>
                <w:bCs/>
                <w:color w:val="FFFFFF" w:themeColor="background1"/>
                <w:sz w:val="24"/>
                <w:szCs w:val="24"/>
              </w:rPr>
            </w:pPr>
          </w:p>
          <w:p w14:paraId="1648424F" w14:textId="4B5E6E8D" w:rsidR="00E52569" w:rsidRPr="00216588" w:rsidRDefault="00E52569" w:rsidP="00D72D7A">
            <w:pPr>
              <w:spacing w:line="360" w:lineRule="auto"/>
              <w:jc w:val="center"/>
              <w:rPr>
                <w:rFonts w:ascii="Gotham-Bold" w:hAnsi="Gotham-Bold" w:cs="Arial"/>
                <w:b/>
                <w:bCs/>
                <w:color w:val="FFFFFF" w:themeColor="background1"/>
                <w:sz w:val="24"/>
                <w:szCs w:val="24"/>
              </w:rPr>
            </w:pPr>
            <w:r w:rsidRPr="00216588">
              <w:rPr>
                <w:rFonts w:ascii="Gotham-Bold" w:hAnsi="Gotham-Bold" w:cs="Arial"/>
                <w:b/>
                <w:bCs/>
                <w:color w:val="FFFFFF" w:themeColor="background1"/>
                <w:sz w:val="24"/>
                <w:szCs w:val="24"/>
              </w:rPr>
              <w:t>Ley General de Acceso de las Mujeres</w:t>
            </w:r>
            <w:r w:rsidR="007C7A4C" w:rsidRPr="00216588">
              <w:rPr>
                <w:rFonts w:ascii="Gotham-Bold" w:hAnsi="Gotham-Bold" w:cs="Arial"/>
                <w:b/>
                <w:bCs/>
                <w:color w:val="FFFFFF" w:themeColor="background1"/>
                <w:sz w:val="24"/>
                <w:szCs w:val="24"/>
              </w:rPr>
              <w:br/>
            </w:r>
            <w:r w:rsidRPr="00216588">
              <w:rPr>
                <w:rFonts w:ascii="Gotham-Bold" w:hAnsi="Gotham-Bold" w:cs="Arial"/>
                <w:b/>
                <w:bCs/>
                <w:color w:val="FFFFFF" w:themeColor="background1"/>
                <w:sz w:val="24"/>
                <w:szCs w:val="24"/>
              </w:rPr>
              <w:t>a una Vida Libre de Violencia</w:t>
            </w:r>
          </w:p>
        </w:tc>
      </w:tr>
      <w:tr w:rsidR="00E52569" w:rsidRPr="00E52569" w14:paraId="723A9C36" w14:textId="77777777" w:rsidTr="00DC7A0B">
        <w:trPr>
          <w:trHeight w:val="2401"/>
        </w:trPr>
        <w:tc>
          <w:tcPr>
            <w:tcW w:w="2336" w:type="dxa"/>
            <w:tcBorders>
              <w:top w:val="single" w:sz="8" w:space="0" w:color="00B0F0"/>
              <w:left w:val="single" w:sz="18" w:space="0" w:color="1291D2"/>
              <w:bottom w:val="single" w:sz="18" w:space="0" w:color="1291D2"/>
              <w:right w:val="single" w:sz="8" w:space="0" w:color="00B0F0"/>
            </w:tcBorders>
            <w:shd w:val="clear" w:color="auto" w:fill="F2F2F2" w:themeFill="background1" w:themeFillShade="F2"/>
            <w:tcMar>
              <w:top w:w="142" w:type="dxa"/>
              <w:left w:w="142" w:type="dxa"/>
              <w:bottom w:w="142" w:type="dxa"/>
              <w:right w:w="142" w:type="dxa"/>
            </w:tcMar>
            <w:vAlign w:val="center"/>
          </w:tcPr>
          <w:p w14:paraId="2EC12F12" w14:textId="77777777" w:rsidR="00E52569" w:rsidRPr="00D72D7A" w:rsidRDefault="00E52569" w:rsidP="00D72D7A">
            <w:pPr>
              <w:spacing w:line="360" w:lineRule="auto"/>
              <w:jc w:val="center"/>
              <w:rPr>
                <w:rFonts w:ascii="Gotham-Bold" w:hAnsi="Gotham-Bold" w:cs="Arial"/>
                <w:bCs/>
                <w:color w:val="334150"/>
                <w:sz w:val="24"/>
                <w:szCs w:val="24"/>
              </w:rPr>
            </w:pPr>
            <w:r w:rsidRPr="00D72D7A">
              <w:rPr>
                <w:rFonts w:ascii="Gotham-Bold" w:hAnsi="Gotham-Bold" w:cs="Arial"/>
                <w:bCs/>
                <w:color w:val="334150"/>
                <w:sz w:val="24"/>
                <w:szCs w:val="24"/>
              </w:rPr>
              <w:t xml:space="preserve">Cap. II </w:t>
            </w:r>
          </w:p>
          <w:p w14:paraId="44378F7E" w14:textId="77777777" w:rsidR="00E52569" w:rsidRPr="00E52569" w:rsidRDefault="00E52569" w:rsidP="00D72D7A">
            <w:pPr>
              <w:spacing w:line="360" w:lineRule="auto"/>
              <w:jc w:val="center"/>
              <w:rPr>
                <w:rFonts w:ascii="Gotham-Book" w:hAnsi="Gotham-Book" w:cs="Arial"/>
                <w:bCs/>
                <w:color w:val="334150"/>
                <w:sz w:val="24"/>
                <w:szCs w:val="24"/>
              </w:rPr>
            </w:pPr>
            <w:r w:rsidRPr="00D72D7A">
              <w:rPr>
                <w:rFonts w:ascii="Gotham-Bold" w:hAnsi="Gotham-Bold" w:cs="Arial"/>
                <w:bCs/>
                <w:color w:val="334150"/>
                <w:sz w:val="24"/>
                <w:szCs w:val="24"/>
              </w:rPr>
              <w:t>Art. 10 al 15</w:t>
            </w:r>
          </w:p>
        </w:tc>
        <w:tc>
          <w:tcPr>
            <w:tcW w:w="6718" w:type="dxa"/>
            <w:tcBorders>
              <w:top w:val="single" w:sz="8" w:space="0" w:color="00B0F0"/>
              <w:left w:val="single" w:sz="8" w:space="0" w:color="00B0F0"/>
              <w:bottom w:val="single" w:sz="18" w:space="0" w:color="1291D2"/>
              <w:right w:val="single" w:sz="18" w:space="0" w:color="1291D2"/>
            </w:tcBorders>
            <w:tcMar>
              <w:top w:w="142" w:type="dxa"/>
              <w:left w:w="142" w:type="dxa"/>
              <w:bottom w:w="142" w:type="dxa"/>
              <w:right w:w="142" w:type="dxa"/>
            </w:tcMar>
            <w:vAlign w:val="center"/>
          </w:tcPr>
          <w:p w14:paraId="2288B954" w14:textId="77777777" w:rsidR="00E52569" w:rsidRPr="00E52569" w:rsidRDefault="00E52569" w:rsidP="00D72D7A">
            <w:pPr>
              <w:spacing w:line="360" w:lineRule="auto"/>
              <w:jc w:val="both"/>
              <w:rPr>
                <w:rFonts w:ascii="Gotham-Book" w:hAnsi="Gotham-Book" w:cs="Arial"/>
                <w:bCs/>
                <w:color w:val="334150"/>
                <w:sz w:val="24"/>
                <w:szCs w:val="24"/>
              </w:rPr>
            </w:pPr>
            <w:r w:rsidRPr="00E52569">
              <w:rPr>
                <w:rFonts w:ascii="Gotham-Book" w:hAnsi="Gotham-Book" w:cs="Arial"/>
                <w:bCs/>
                <w:color w:val="334150"/>
                <w:sz w:val="24"/>
                <w:szCs w:val="24"/>
              </w:rPr>
              <w:t>Define la violencia laboral como aquella que se presente en el marco de una relación laboral, independientemente de la relación jerárquica. Asimismo, señala la diferencia entre hostigamiento y acoso sexual y marca las obligaciones de los tres órdenes de Gobierno frente a la violencia laboral.</w:t>
            </w:r>
          </w:p>
        </w:tc>
      </w:tr>
      <w:tr w:rsidR="00E52569" w:rsidRPr="00E52569" w14:paraId="2D33FBAB" w14:textId="77777777" w:rsidTr="00216588">
        <w:trPr>
          <w:trHeight w:val="283"/>
        </w:trPr>
        <w:tc>
          <w:tcPr>
            <w:tcW w:w="9054" w:type="dxa"/>
            <w:gridSpan w:val="2"/>
            <w:tcBorders>
              <w:left w:val="single" w:sz="18" w:space="0" w:color="1291D2"/>
              <w:bottom w:val="single" w:sz="8" w:space="0" w:color="00B0F0"/>
              <w:right w:val="single" w:sz="18" w:space="0" w:color="1291D2"/>
            </w:tcBorders>
            <w:shd w:val="clear" w:color="auto" w:fill="1291D2"/>
            <w:tcMar>
              <w:top w:w="142" w:type="dxa"/>
              <w:left w:w="142" w:type="dxa"/>
              <w:bottom w:w="142" w:type="dxa"/>
              <w:right w:w="142" w:type="dxa"/>
            </w:tcMar>
            <w:vAlign w:val="center"/>
          </w:tcPr>
          <w:p w14:paraId="48B8CBAB" w14:textId="77777777" w:rsidR="00216588" w:rsidRDefault="00216588" w:rsidP="00D72D7A">
            <w:pPr>
              <w:spacing w:line="360" w:lineRule="auto"/>
              <w:jc w:val="center"/>
              <w:rPr>
                <w:rFonts w:ascii="Gotham-Bold" w:hAnsi="Gotham-Bold" w:cs="Arial"/>
                <w:b/>
                <w:bCs/>
                <w:color w:val="FFFFFF" w:themeColor="background1"/>
                <w:sz w:val="24"/>
                <w:szCs w:val="24"/>
              </w:rPr>
            </w:pPr>
          </w:p>
          <w:p w14:paraId="32F647F9" w14:textId="77777777" w:rsidR="00E52569" w:rsidRPr="00DC7A0B" w:rsidRDefault="00E52569" w:rsidP="00D72D7A">
            <w:pPr>
              <w:spacing w:line="360" w:lineRule="auto"/>
              <w:jc w:val="center"/>
              <w:rPr>
                <w:rFonts w:ascii="Gotham-Bold" w:hAnsi="Gotham-Bold" w:cs="Arial"/>
                <w:b/>
                <w:bCs/>
                <w:color w:val="FFFFFF" w:themeColor="background1"/>
                <w:sz w:val="24"/>
                <w:szCs w:val="24"/>
              </w:rPr>
            </w:pPr>
            <w:r w:rsidRPr="00DC7A0B">
              <w:rPr>
                <w:rFonts w:ascii="Gotham-Bold" w:hAnsi="Gotham-Bold" w:cs="Arial"/>
                <w:b/>
                <w:bCs/>
                <w:color w:val="FFFFFF" w:themeColor="background1"/>
                <w:sz w:val="24"/>
                <w:szCs w:val="24"/>
              </w:rPr>
              <w:t>Reglamento Federal de Seguridad y Salud en el Trabajo</w:t>
            </w:r>
          </w:p>
        </w:tc>
      </w:tr>
      <w:tr w:rsidR="00E52569" w:rsidRPr="00E52569" w14:paraId="25CF0752" w14:textId="77777777" w:rsidTr="00216588">
        <w:trPr>
          <w:trHeight w:val="1373"/>
        </w:trPr>
        <w:tc>
          <w:tcPr>
            <w:tcW w:w="2336" w:type="dxa"/>
            <w:tcBorders>
              <w:top w:val="single" w:sz="8" w:space="0" w:color="00B0F0"/>
              <w:left w:val="single" w:sz="18" w:space="0" w:color="1291D2"/>
              <w:bottom w:val="single" w:sz="8" w:space="0" w:color="00B0F0"/>
              <w:right w:val="single" w:sz="8" w:space="0" w:color="00B0F0"/>
            </w:tcBorders>
            <w:shd w:val="clear" w:color="auto" w:fill="F2F2F2" w:themeFill="background1" w:themeFillShade="F2"/>
            <w:tcMar>
              <w:top w:w="142" w:type="dxa"/>
              <w:left w:w="142" w:type="dxa"/>
              <w:bottom w:w="142" w:type="dxa"/>
              <w:right w:w="142" w:type="dxa"/>
            </w:tcMar>
            <w:vAlign w:val="center"/>
          </w:tcPr>
          <w:p w14:paraId="3E4A8B4A" w14:textId="77777777" w:rsidR="00E52569" w:rsidRPr="00D72D7A" w:rsidRDefault="00E52569" w:rsidP="00D72D7A">
            <w:pPr>
              <w:spacing w:line="360" w:lineRule="auto"/>
              <w:jc w:val="center"/>
              <w:rPr>
                <w:rFonts w:ascii="Gotham-Bold" w:hAnsi="Gotham-Bold" w:cs="Arial"/>
                <w:bCs/>
                <w:color w:val="334150"/>
                <w:sz w:val="24"/>
                <w:szCs w:val="24"/>
              </w:rPr>
            </w:pPr>
            <w:r w:rsidRPr="00D72D7A">
              <w:rPr>
                <w:rFonts w:ascii="Gotham-Bold" w:hAnsi="Gotham-Bold" w:cs="Arial"/>
                <w:bCs/>
                <w:color w:val="334150"/>
                <w:sz w:val="24"/>
                <w:szCs w:val="24"/>
              </w:rPr>
              <w:t>Art. 3, fracciones XVII y XXXV</w:t>
            </w:r>
          </w:p>
        </w:tc>
        <w:tc>
          <w:tcPr>
            <w:tcW w:w="6718" w:type="dxa"/>
            <w:tcBorders>
              <w:top w:val="single" w:sz="8" w:space="0" w:color="00B0F0"/>
              <w:left w:val="single" w:sz="8" w:space="0" w:color="00B0F0"/>
              <w:bottom w:val="single" w:sz="8" w:space="0" w:color="00B0F0"/>
              <w:right w:val="single" w:sz="18" w:space="0" w:color="1291D2"/>
            </w:tcBorders>
            <w:tcMar>
              <w:top w:w="142" w:type="dxa"/>
              <w:left w:w="142" w:type="dxa"/>
              <w:bottom w:w="142" w:type="dxa"/>
              <w:right w:w="142" w:type="dxa"/>
            </w:tcMar>
            <w:vAlign w:val="center"/>
          </w:tcPr>
          <w:p w14:paraId="4CCE6A40" w14:textId="77777777" w:rsidR="00E52569" w:rsidRPr="00E52569" w:rsidRDefault="00E52569" w:rsidP="00D72D7A">
            <w:pPr>
              <w:spacing w:line="360" w:lineRule="auto"/>
              <w:jc w:val="both"/>
              <w:rPr>
                <w:rFonts w:ascii="Gotham-Book" w:hAnsi="Gotham-Book" w:cs="Arial"/>
                <w:bCs/>
                <w:color w:val="334150"/>
                <w:sz w:val="24"/>
                <w:szCs w:val="24"/>
              </w:rPr>
            </w:pPr>
            <w:r w:rsidRPr="00E52569">
              <w:rPr>
                <w:rFonts w:ascii="Gotham-Book" w:hAnsi="Gotham-Book" w:cs="Arial"/>
                <w:bCs/>
                <w:color w:val="334150"/>
                <w:sz w:val="24"/>
                <w:szCs w:val="24"/>
              </w:rPr>
              <w:t>Define los riesgos psicosociales como aquellos que entre otras consecuencias pueden provocar daños en la salud; asimismo define a la violencia laboral como aquellos actos de hostigamiento, acoso o malos tratos en contra del trabajador, que pueden dañar su integridad o salud.</w:t>
            </w:r>
          </w:p>
        </w:tc>
      </w:tr>
      <w:tr w:rsidR="00E52569" w:rsidRPr="00E52569" w14:paraId="2B9389CC" w14:textId="77777777" w:rsidTr="008F6C03">
        <w:trPr>
          <w:trHeight w:val="2706"/>
        </w:trPr>
        <w:tc>
          <w:tcPr>
            <w:tcW w:w="2336" w:type="dxa"/>
            <w:tcBorders>
              <w:top w:val="single" w:sz="8" w:space="0" w:color="00B0F0"/>
              <w:left w:val="single" w:sz="18" w:space="0" w:color="1291D2"/>
              <w:bottom w:val="single" w:sz="8" w:space="0" w:color="00B0F0"/>
              <w:right w:val="single" w:sz="8" w:space="0" w:color="00B0F0"/>
            </w:tcBorders>
            <w:shd w:val="clear" w:color="auto" w:fill="F2F2F2" w:themeFill="background1" w:themeFillShade="F2"/>
            <w:tcMar>
              <w:top w:w="142" w:type="dxa"/>
              <w:left w:w="142" w:type="dxa"/>
              <w:bottom w:w="142" w:type="dxa"/>
              <w:right w:w="142" w:type="dxa"/>
            </w:tcMar>
            <w:vAlign w:val="center"/>
          </w:tcPr>
          <w:p w14:paraId="1258A81D" w14:textId="77777777" w:rsidR="00E52569" w:rsidRPr="00D72D7A" w:rsidRDefault="00E52569" w:rsidP="00D72D7A">
            <w:pPr>
              <w:spacing w:line="360" w:lineRule="auto"/>
              <w:jc w:val="center"/>
              <w:rPr>
                <w:rFonts w:ascii="Gotham-Bold" w:hAnsi="Gotham-Bold" w:cs="Arial"/>
                <w:bCs/>
                <w:color w:val="334150"/>
                <w:sz w:val="24"/>
                <w:szCs w:val="24"/>
              </w:rPr>
            </w:pPr>
            <w:r w:rsidRPr="00D72D7A">
              <w:rPr>
                <w:rFonts w:ascii="Gotham-Bold" w:hAnsi="Gotham-Bold" w:cs="Arial"/>
                <w:bCs/>
                <w:color w:val="334150"/>
                <w:sz w:val="24"/>
                <w:szCs w:val="24"/>
              </w:rPr>
              <w:t>Art. 43, fracción II</w:t>
            </w:r>
          </w:p>
        </w:tc>
        <w:tc>
          <w:tcPr>
            <w:tcW w:w="6718" w:type="dxa"/>
            <w:tcBorders>
              <w:top w:val="single" w:sz="8" w:space="0" w:color="00B0F0"/>
              <w:left w:val="single" w:sz="8" w:space="0" w:color="00B0F0"/>
              <w:bottom w:val="single" w:sz="8" w:space="0" w:color="00B0F0"/>
              <w:right w:val="single" w:sz="18" w:space="0" w:color="1291D2"/>
            </w:tcBorders>
            <w:tcMar>
              <w:top w:w="142" w:type="dxa"/>
              <w:left w:w="142" w:type="dxa"/>
              <w:bottom w:w="142" w:type="dxa"/>
              <w:right w:w="142" w:type="dxa"/>
            </w:tcMar>
            <w:vAlign w:val="center"/>
          </w:tcPr>
          <w:p w14:paraId="6E361369" w14:textId="77777777" w:rsidR="00E52569" w:rsidRPr="00E52569" w:rsidRDefault="00E52569" w:rsidP="00D72D7A">
            <w:pPr>
              <w:spacing w:line="360" w:lineRule="auto"/>
              <w:jc w:val="both"/>
              <w:rPr>
                <w:rFonts w:ascii="Gotham-Book" w:hAnsi="Gotham-Book" w:cs="Arial"/>
                <w:bCs/>
                <w:color w:val="334150"/>
                <w:sz w:val="24"/>
                <w:szCs w:val="24"/>
              </w:rPr>
            </w:pPr>
            <w:r w:rsidRPr="00E52569">
              <w:rPr>
                <w:rFonts w:ascii="Gotham-Book" w:hAnsi="Gotham-Book" w:cs="Arial"/>
                <w:bCs/>
                <w:color w:val="334150"/>
                <w:sz w:val="24"/>
                <w:szCs w:val="24"/>
              </w:rPr>
              <w:t>Respecto de los factores de riesgo psicosocial del centro de trabajo, los patrones deberán identificar a los trabajadores que fueron sujetos a acontecimientos traumáticos severos o a actos de Violencia Laboral y valorarlos clínicamente.</w:t>
            </w:r>
          </w:p>
        </w:tc>
      </w:tr>
      <w:tr w:rsidR="00E52569" w:rsidRPr="00E52569" w14:paraId="4DEDF2FA" w14:textId="77777777" w:rsidTr="00216588">
        <w:trPr>
          <w:trHeight w:val="957"/>
        </w:trPr>
        <w:tc>
          <w:tcPr>
            <w:tcW w:w="2336" w:type="dxa"/>
            <w:tcBorders>
              <w:top w:val="single" w:sz="8" w:space="0" w:color="00B0F0"/>
              <w:left w:val="single" w:sz="18" w:space="0" w:color="1291D2"/>
              <w:bottom w:val="single" w:sz="18" w:space="0" w:color="1291D2"/>
              <w:right w:val="single" w:sz="8" w:space="0" w:color="00B0F0"/>
            </w:tcBorders>
            <w:shd w:val="clear" w:color="auto" w:fill="F2F2F2" w:themeFill="background1" w:themeFillShade="F2"/>
            <w:tcMar>
              <w:top w:w="142" w:type="dxa"/>
              <w:left w:w="142" w:type="dxa"/>
              <w:bottom w:w="142" w:type="dxa"/>
              <w:right w:w="142" w:type="dxa"/>
            </w:tcMar>
            <w:vAlign w:val="center"/>
          </w:tcPr>
          <w:p w14:paraId="561A2B41" w14:textId="77777777" w:rsidR="00E52569" w:rsidRPr="00D72D7A" w:rsidRDefault="00E52569" w:rsidP="00D72D7A">
            <w:pPr>
              <w:spacing w:line="360" w:lineRule="auto"/>
              <w:jc w:val="center"/>
              <w:rPr>
                <w:rFonts w:ascii="Gotham-Bold" w:hAnsi="Gotham-Bold" w:cs="Arial"/>
                <w:bCs/>
                <w:color w:val="334150"/>
                <w:sz w:val="24"/>
                <w:szCs w:val="24"/>
              </w:rPr>
            </w:pPr>
            <w:r w:rsidRPr="00D72D7A">
              <w:rPr>
                <w:rFonts w:ascii="Gotham-Bold" w:hAnsi="Gotham-Bold" w:cs="Arial"/>
                <w:bCs/>
                <w:color w:val="334150"/>
                <w:sz w:val="24"/>
                <w:szCs w:val="24"/>
              </w:rPr>
              <w:t xml:space="preserve">Art. 55, fracción I </w:t>
            </w:r>
          </w:p>
        </w:tc>
        <w:tc>
          <w:tcPr>
            <w:tcW w:w="6718" w:type="dxa"/>
            <w:tcBorders>
              <w:top w:val="single" w:sz="8" w:space="0" w:color="00B0F0"/>
              <w:left w:val="single" w:sz="8" w:space="0" w:color="00B0F0"/>
              <w:bottom w:val="single" w:sz="18" w:space="0" w:color="1291D2"/>
              <w:right w:val="single" w:sz="18" w:space="0" w:color="1291D2"/>
            </w:tcBorders>
            <w:tcMar>
              <w:top w:w="142" w:type="dxa"/>
              <w:left w:w="142" w:type="dxa"/>
              <w:bottom w:w="142" w:type="dxa"/>
              <w:right w:w="142" w:type="dxa"/>
            </w:tcMar>
            <w:vAlign w:val="center"/>
          </w:tcPr>
          <w:p w14:paraId="44FA35C7" w14:textId="77777777" w:rsidR="00E52569" w:rsidRPr="00E52569" w:rsidRDefault="00E52569" w:rsidP="00D72D7A">
            <w:pPr>
              <w:spacing w:line="360" w:lineRule="auto"/>
              <w:jc w:val="both"/>
              <w:rPr>
                <w:rFonts w:ascii="Gotham-Book" w:hAnsi="Gotham-Book" w:cs="Arial"/>
                <w:bCs/>
                <w:color w:val="334150"/>
                <w:sz w:val="24"/>
                <w:szCs w:val="24"/>
              </w:rPr>
            </w:pPr>
            <w:r w:rsidRPr="00E52569">
              <w:rPr>
                <w:rFonts w:ascii="Gotham-Book" w:hAnsi="Gotham-Book" w:cs="Arial"/>
                <w:bCs/>
                <w:color w:val="334150"/>
                <w:sz w:val="24"/>
                <w:szCs w:val="24"/>
              </w:rPr>
              <w:t>Señala la obligación de las figuras patronales de llevar a cabo acciones para promover un entorno organizacional favorable y prevenir la violencia laboral.</w:t>
            </w:r>
          </w:p>
        </w:tc>
      </w:tr>
      <w:tr w:rsidR="00E52569" w:rsidRPr="00E52569" w14:paraId="1B09D830" w14:textId="77777777" w:rsidTr="008F6C03">
        <w:tc>
          <w:tcPr>
            <w:tcW w:w="9054" w:type="dxa"/>
            <w:gridSpan w:val="2"/>
            <w:tcBorders>
              <w:left w:val="single" w:sz="18" w:space="0" w:color="1291D2"/>
              <w:bottom w:val="single" w:sz="8" w:space="0" w:color="00B0F0"/>
              <w:right w:val="single" w:sz="18" w:space="0" w:color="1291D2"/>
            </w:tcBorders>
            <w:shd w:val="clear" w:color="auto" w:fill="1291D2"/>
            <w:tcMar>
              <w:top w:w="142" w:type="dxa"/>
              <w:left w:w="142" w:type="dxa"/>
              <w:bottom w:w="142" w:type="dxa"/>
              <w:right w:w="142" w:type="dxa"/>
            </w:tcMar>
            <w:vAlign w:val="center"/>
          </w:tcPr>
          <w:p w14:paraId="746A2FE4" w14:textId="77777777" w:rsidR="00216588" w:rsidRDefault="00216588" w:rsidP="00D72D7A">
            <w:pPr>
              <w:spacing w:line="360" w:lineRule="auto"/>
              <w:jc w:val="center"/>
              <w:rPr>
                <w:rFonts w:ascii="Gotham-Bold" w:hAnsi="Gotham-Bold" w:cs="Arial"/>
                <w:b/>
                <w:bCs/>
                <w:color w:val="FFFFFF" w:themeColor="background1"/>
                <w:sz w:val="24"/>
                <w:szCs w:val="24"/>
              </w:rPr>
            </w:pPr>
          </w:p>
          <w:p w14:paraId="643D343C" w14:textId="77777777" w:rsidR="00E52569" w:rsidRPr="00DC7A0B" w:rsidRDefault="00E52569" w:rsidP="00D72D7A">
            <w:pPr>
              <w:spacing w:line="360" w:lineRule="auto"/>
              <w:jc w:val="center"/>
              <w:rPr>
                <w:rFonts w:ascii="Gotham-Bold" w:hAnsi="Gotham-Bold" w:cs="Arial"/>
                <w:b/>
                <w:bCs/>
                <w:color w:val="FFFFFF" w:themeColor="background1"/>
                <w:sz w:val="24"/>
                <w:szCs w:val="24"/>
              </w:rPr>
            </w:pPr>
            <w:r w:rsidRPr="00DC7A0B">
              <w:rPr>
                <w:rFonts w:ascii="Gotham-Bold" w:hAnsi="Gotham-Bold" w:cs="Arial"/>
                <w:b/>
                <w:bCs/>
                <w:color w:val="FFFFFF" w:themeColor="background1"/>
                <w:sz w:val="24"/>
                <w:szCs w:val="24"/>
              </w:rPr>
              <w:t>Código Penal Federal</w:t>
            </w:r>
          </w:p>
        </w:tc>
      </w:tr>
      <w:tr w:rsidR="00E52569" w:rsidRPr="00E52569" w14:paraId="2BE19B0A" w14:textId="77777777" w:rsidTr="00216588">
        <w:trPr>
          <w:trHeight w:val="1146"/>
        </w:trPr>
        <w:tc>
          <w:tcPr>
            <w:tcW w:w="2336" w:type="dxa"/>
            <w:tcBorders>
              <w:top w:val="single" w:sz="8" w:space="0" w:color="00B0F0"/>
              <w:left w:val="single" w:sz="18" w:space="0" w:color="1291D2"/>
              <w:bottom w:val="single" w:sz="18" w:space="0" w:color="1291D2"/>
              <w:right w:val="single" w:sz="8" w:space="0" w:color="00B0F0"/>
            </w:tcBorders>
            <w:shd w:val="clear" w:color="auto" w:fill="F2F2F2" w:themeFill="background1" w:themeFillShade="F2"/>
            <w:tcMar>
              <w:top w:w="142" w:type="dxa"/>
              <w:left w:w="142" w:type="dxa"/>
              <w:bottom w:w="142" w:type="dxa"/>
              <w:right w:w="142" w:type="dxa"/>
            </w:tcMar>
            <w:vAlign w:val="center"/>
          </w:tcPr>
          <w:p w14:paraId="63B75C9D" w14:textId="77777777" w:rsidR="00E52569" w:rsidRPr="00D72D7A" w:rsidRDefault="00E52569" w:rsidP="00D72D7A">
            <w:pPr>
              <w:spacing w:line="360" w:lineRule="auto"/>
              <w:jc w:val="center"/>
              <w:rPr>
                <w:rFonts w:ascii="Gotham-Bold" w:hAnsi="Gotham-Bold" w:cs="Arial"/>
                <w:bCs/>
                <w:color w:val="334150"/>
                <w:sz w:val="24"/>
                <w:szCs w:val="24"/>
              </w:rPr>
            </w:pPr>
            <w:r w:rsidRPr="00D72D7A">
              <w:rPr>
                <w:rFonts w:ascii="Gotham-Bold" w:hAnsi="Gotham-Bold" w:cs="Arial"/>
                <w:bCs/>
                <w:color w:val="334150"/>
                <w:sz w:val="24"/>
                <w:szCs w:val="24"/>
              </w:rPr>
              <w:t>Art. 259 Bis</w:t>
            </w:r>
          </w:p>
        </w:tc>
        <w:tc>
          <w:tcPr>
            <w:tcW w:w="6718" w:type="dxa"/>
            <w:tcBorders>
              <w:top w:val="single" w:sz="8" w:space="0" w:color="00B0F0"/>
              <w:left w:val="single" w:sz="8" w:space="0" w:color="00B0F0"/>
              <w:bottom w:val="single" w:sz="18" w:space="0" w:color="1291D2"/>
              <w:right w:val="single" w:sz="18" w:space="0" w:color="1291D2"/>
            </w:tcBorders>
            <w:tcMar>
              <w:top w:w="142" w:type="dxa"/>
              <w:left w:w="142" w:type="dxa"/>
              <w:bottom w:w="142" w:type="dxa"/>
              <w:right w:w="142" w:type="dxa"/>
            </w:tcMar>
            <w:vAlign w:val="center"/>
          </w:tcPr>
          <w:p w14:paraId="0C68CF33" w14:textId="77777777" w:rsidR="00E52569" w:rsidRPr="00E52569" w:rsidRDefault="00E52569" w:rsidP="00D72D7A">
            <w:pPr>
              <w:spacing w:line="360" w:lineRule="auto"/>
              <w:jc w:val="both"/>
              <w:rPr>
                <w:rFonts w:ascii="Gotham-Book" w:hAnsi="Gotham-Book" w:cs="Arial"/>
                <w:bCs/>
                <w:color w:val="334150"/>
                <w:sz w:val="24"/>
                <w:szCs w:val="24"/>
              </w:rPr>
            </w:pPr>
            <w:r w:rsidRPr="00E52569">
              <w:rPr>
                <w:rFonts w:ascii="Gotham-Book" w:hAnsi="Gotham-Book" w:cs="Arial"/>
                <w:bCs/>
                <w:color w:val="334150"/>
                <w:sz w:val="24"/>
                <w:szCs w:val="24"/>
              </w:rPr>
              <w:t>Señala las sanciones aplicables a las personas que, con fines lascivos, hostiguen o acosen. Sin embargo, queda establecido en este ordenamiento que sólo se procederá en contra de la persona hostigadora a petición de la persona ofendida.</w:t>
            </w:r>
          </w:p>
        </w:tc>
      </w:tr>
      <w:tr w:rsidR="00E52569" w:rsidRPr="00E52569" w14:paraId="60684EE8" w14:textId="77777777" w:rsidTr="008F6C03">
        <w:tc>
          <w:tcPr>
            <w:tcW w:w="9054" w:type="dxa"/>
            <w:gridSpan w:val="2"/>
            <w:tcBorders>
              <w:left w:val="single" w:sz="18" w:space="0" w:color="1291D2"/>
              <w:bottom w:val="single" w:sz="8" w:space="0" w:color="00B0F0"/>
              <w:right w:val="single" w:sz="18" w:space="0" w:color="1291D2"/>
            </w:tcBorders>
            <w:shd w:val="clear" w:color="auto" w:fill="1291D2"/>
            <w:tcMar>
              <w:top w:w="142" w:type="dxa"/>
              <w:left w:w="142" w:type="dxa"/>
              <w:bottom w:w="142" w:type="dxa"/>
              <w:right w:w="142" w:type="dxa"/>
            </w:tcMar>
            <w:vAlign w:val="center"/>
          </w:tcPr>
          <w:p w14:paraId="28BC36B0" w14:textId="77777777" w:rsidR="00216588" w:rsidRDefault="00216588" w:rsidP="00D72D7A">
            <w:pPr>
              <w:spacing w:line="360" w:lineRule="auto"/>
              <w:jc w:val="center"/>
              <w:rPr>
                <w:rFonts w:ascii="Gotham-Bold" w:hAnsi="Gotham-Bold" w:cs="Arial"/>
                <w:b/>
                <w:bCs/>
                <w:color w:val="FFFFFF" w:themeColor="background1"/>
                <w:sz w:val="24"/>
                <w:szCs w:val="24"/>
              </w:rPr>
            </w:pPr>
          </w:p>
          <w:p w14:paraId="35783A7B" w14:textId="00C3E228" w:rsidR="00E52569" w:rsidRPr="00DC7A0B" w:rsidRDefault="00E52569" w:rsidP="00D72D7A">
            <w:pPr>
              <w:spacing w:line="360" w:lineRule="auto"/>
              <w:jc w:val="center"/>
              <w:rPr>
                <w:rFonts w:ascii="Gotham-Bold" w:hAnsi="Gotham-Bold" w:cs="Arial"/>
                <w:b/>
                <w:bCs/>
                <w:color w:val="FFFFFF" w:themeColor="background1"/>
                <w:sz w:val="24"/>
                <w:szCs w:val="24"/>
              </w:rPr>
            </w:pPr>
            <w:r w:rsidRPr="00DC7A0B">
              <w:rPr>
                <w:rFonts w:ascii="Gotham-Bold" w:hAnsi="Gotham-Bold" w:cs="Arial"/>
                <w:b/>
                <w:bCs/>
                <w:color w:val="FFFFFF" w:themeColor="background1"/>
                <w:sz w:val="24"/>
                <w:szCs w:val="24"/>
              </w:rPr>
              <w:t xml:space="preserve">Norma Mexicana NMX-R-025-SCFI-2015 </w:t>
            </w:r>
            <w:r w:rsidR="007C7A4C" w:rsidRPr="00DC7A0B">
              <w:rPr>
                <w:rFonts w:ascii="Gotham-Bold" w:hAnsi="Gotham-Bold" w:cs="Arial"/>
                <w:b/>
                <w:bCs/>
                <w:color w:val="FFFFFF" w:themeColor="background1"/>
                <w:sz w:val="24"/>
                <w:szCs w:val="24"/>
              </w:rPr>
              <w:br/>
            </w:r>
            <w:r w:rsidRPr="00DC7A0B">
              <w:rPr>
                <w:rFonts w:ascii="Gotham-Bold" w:hAnsi="Gotham-Bold" w:cs="Arial"/>
                <w:b/>
                <w:bCs/>
                <w:color w:val="FFFFFF" w:themeColor="background1"/>
                <w:sz w:val="24"/>
                <w:szCs w:val="24"/>
              </w:rPr>
              <w:t>en Igualdad Laboral y No Discriminación</w:t>
            </w:r>
          </w:p>
        </w:tc>
      </w:tr>
      <w:tr w:rsidR="00E52569" w:rsidRPr="00E52569" w14:paraId="242D20CA" w14:textId="77777777" w:rsidTr="00216588">
        <w:trPr>
          <w:trHeight w:val="1818"/>
        </w:trPr>
        <w:tc>
          <w:tcPr>
            <w:tcW w:w="2336" w:type="dxa"/>
            <w:tcBorders>
              <w:top w:val="single" w:sz="8" w:space="0" w:color="00B0F0"/>
              <w:left w:val="single" w:sz="18" w:space="0" w:color="1291D2"/>
              <w:bottom w:val="single" w:sz="18" w:space="0" w:color="1291D2"/>
              <w:right w:val="single" w:sz="8" w:space="0" w:color="00B0F0"/>
            </w:tcBorders>
            <w:shd w:val="clear" w:color="auto" w:fill="F2F2F2" w:themeFill="background1" w:themeFillShade="F2"/>
            <w:tcMar>
              <w:top w:w="142" w:type="dxa"/>
              <w:left w:w="142" w:type="dxa"/>
              <w:bottom w:w="142" w:type="dxa"/>
              <w:right w:w="142" w:type="dxa"/>
            </w:tcMar>
            <w:vAlign w:val="center"/>
          </w:tcPr>
          <w:p w14:paraId="1CA80C66" w14:textId="77777777" w:rsidR="00E52569" w:rsidRPr="00D72D7A" w:rsidRDefault="00E52569" w:rsidP="00D72D7A">
            <w:pPr>
              <w:spacing w:line="360" w:lineRule="auto"/>
              <w:jc w:val="center"/>
              <w:rPr>
                <w:rFonts w:ascii="Gotham-Bold" w:hAnsi="Gotham-Bold" w:cs="Arial"/>
                <w:bCs/>
                <w:color w:val="334150"/>
                <w:sz w:val="24"/>
                <w:szCs w:val="24"/>
              </w:rPr>
            </w:pPr>
            <w:r w:rsidRPr="00D72D7A">
              <w:rPr>
                <w:rFonts w:ascii="Gotham-Bold" w:hAnsi="Gotham-Bold" w:cs="Arial"/>
                <w:bCs/>
                <w:color w:val="334150"/>
                <w:sz w:val="24"/>
                <w:szCs w:val="24"/>
              </w:rPr>
              <w:t>1. Objetivo</w:t>
            </w:r>
          </w:p>
        </w:tc>
        <w:tc>
          <w:tcPr>
            <w:tcW w:w="6718" w:type="dxa"/>
            <w:tcBorders>
              <w:top w:val="single" w:sz="8" w:space="0" w:color="00B0F0"/>
              <w:left w:val="single" w:sz="8" w:space="0" w:color="00B0F0"/>
              <w:bottom w:val="single" w:sz="18" w:space="0" w:color="1291D2"/>
              <w:right w:val="single" w:sz="18" w:space="0" w:color="1291D2"/>
            </w:tcBorders>
            <w:tcMar>
              <w:top w:w="142" w:type="dxa"/>
              <w:left w:w="142" w:type="dxa"/>
              <w:bottom w:w="142" w:type="dxa"/>
              <w:right w:w="142" w:type="dxa"/>
            </w:tcMar>
            <w:vAlign w:val="center"/>
          </w:tcPr>
          <w:p w14:paraId="75F07107" w14:textId="77777777" w:rsidR="00E52569" w:rsidRPr="00E52569" w:rsidRDefault="00E52569" w:rsidP="00D72D7A">
            <w:pPr>
              <w:spacing w:line="360" w:lineRule="auto"/>
              <w:jc w:val="both"/>
              <w:rPr>
                <w:rFonts w:ascii="Gotham-Book" w:hAnsi="Gotham-Book" w:cs="Arial"/>
                <w:bCs/>
                <w:color w:val="334150"/>
                <w:sz w:val="24"/>
                <w:szCs w:val="24"/>
              </w:rPr>
            </w:pPr>
            <w:r w:rsidRPr="00E52569">
              <w:rPr>
                <w:rFonts w:ascii="Gotham-Book" w:hAnsi="Gotham-Book" w:cs="Arial"/>
                <w:bCs/>
                <w:color w:val="334150"/>
                <w:sz w:val="24"/>
                <w:szCs w:val="24"/>
              </w:rPr>
              <w:t>Evaluar y certificar las prácticas en materia de igualdad laboral y no discriminación, implementadas en los centros de trabajo además de dar cumplimiento a la normatividad nacional e internacional en materia de igualdad y no discriminación laboral, previsión social, clima laboral adecuado, accesibilidad, ergonomía y libertad sindical.</w:t>
            </w:r>
          </w:p>
        </w:tc>
      </w:tr>
      <w:tr w:rsidR="00E52569" w:rsidRPr="00E52569" w14:paraId="15075747" w14:textId="77777777" w:rsidTr="00DC7A0B">
        <w:tc>
          <w:tcPr>
            <w:tcW w:w="9054" w:type="dxa"/>
            <w:gridSpan w:val="2"/>
            <w:tcBorders>
              <w:left w:val="single" w:sz="18" w:space="0" w:color="1291D2"/>
              <w:bottom w:val="single" w:sz="8" w:space="0" w:color="00B0F0"/>
              <w:right w:val="single" w:sz="18" w:space="0" w:color="1291D2"/>
            </w:tcBorders>
            <w:shd w:val="clear" w:color="auto" w:fill="1291D2"/>
            <w:tcMar>
              <w:top w:w="142" w:type="dxa"/>
              <w:left w:w="142" w:type="dxa"/>
              <w:bottom w:w="142" w:type="dxa"/>
              <w:right w:w="142" w:type="dxa"/>
            </w:tcMar>
            <w:vAlign w:val="center"/>
          </w:tcPr>
          <w:p w14:paraId="578AD753" w14:textId="77777777" w:rsidR="00216588" w:rsidRDefault="00216588" w:rsidP="00D72D7A">
            <w:pPr>
              <w:spacing w:line="360" w:lineRule="auto"/>
              <w:jc w:val="center"/>
              <w:rPr>
                <w:rFonts w:ascii="Gotham-Bold" w:hAnsi="Gotham-Bold" w:cs="Arial"/>
                <w:b/>
                <w:bCs/>
                <w:color w:val="FFFFFF" w:themeColor="background1"/>
                <w:sz w:val="24"/>
                <w:szCs w:val="24"/>
              </w:rPr>
            </w:pPr>
          </w:p>
          <w:p w14:paraId="403D9198" w14:textId="79447275" w:rsidR="00E52569" w:rsidRPr="00DC7A0B" w:rsidRDefault="00E52569" w:rsidP="00D72D7A">
            <w:pPr>
              <w:spacing w:line="360" w:lineRule="auto"/>
              <w:jc w:val="center"/>
              <w:rPr>
                <w:rFonts w:ascii="Gotham-Bold" w:hAnsi="Gotham-Bold" w:cs="Arial"/>
                <w:b/>
                <w:bCs/>
                <w:color w:val="FFFFFF" w:themeColor="background1"/>
                <w:sz w:val="24"/>
                <w:szCs w:val="24"/>
              </w:rPr>
            </w:pPr>
            <w:r w:rsidRPr="00DC7A0B">
              <w:rPr>
                <w:rFonts w:ascii="Gotham-Bold" w:hAnsi="Gotham-Bold" w:cs="Arial"/>
                <w:b/>
                <w:bCs/>
                <w:color w:val="FFFFFF" w:themeColor="background1"/>
                <w:sz w:val="24"/>
                <w:szCs w:val="24"/>
              </w:rPr>
              <w:t xml:space="preserve">Norma Oficial Mexicana NOM-035-STPS-2018, </w:t>
            </w:r>
            <w:r w:rsidR="00D72D7A">
              <w:rPr>
                <w:rFonts w:ascii="Gotham-Bold" w:hAnsi="Gotham-Bold" w:cs="Arial"/>
                <w:b/>
                <w:bCs/>
                <w:color w:val="FFFFFF" w:themeColor="background1"/>
                <w:sz w:val="24"/>
                <w:szCs w:val="24"/>
              </w:rPr>
              <w:br/>
            </w:r>
            <w:r w:rsidRPr="00DC7A0B">
              <w:rPr>
                <w:rFonts w:ascii="Gotham-Bold" w:hAnsi="Gotham-Bold" w:cs="Arial"/>
                <w:b/>
                <w:bCs/>
                <w:color w:val="FFFFFF" w:themeColor="background1"/>
                <w:sz w:val="24"/>
                <w:szCs w:val="24"/>
              </w:rPr>
              <w:t xml:space="preserve">Factores de riesgo psicosocial en el trabajo </w:t>
            </w:r>
            <w:r w:rsidR="00D72D7A">
              <w:rPr>
                <w:rFonts w:ascii="Gotham-Bold" w:hAnsi="Gotham-Bold" w:cs="Arial"/>
                <w:b/>
                <w:bCs/>
                <w:color w:val="FFFFFF" w:themeColor="background1"/>
                <w:sz w:val="24"/>
                <w:szCs w:val="24"/>
              </w:rPr>
              <w:br/>
            </w:r>
            <w:r w:rsidRPr="00DC7A0B">
              <w:rPr>
                <w:rFonts w:ascii="Gotham-Bold" w:hAnsi="Gotham-Bold" w:cs="Arial"/>
                <w:b/>
                <w:bCs/>
                <w:color w:val="FFFFFF" w:themeColor="background1"/>
                <w:sz w:val="24"/>
                <w:szCs w:val="24"/>
              </w:rPr>
              <w:t>-Identificación, análisis y prevención.</w:t>
            </w:r>
          </w:p>
        </w:tc>
      </w:tr>
      <w:tr w:rsidR="00E52569" w:rsidRPr="00E52569" w14:paraId="145502D6" w14:textId="77777777" w:rsidTr="00216588">
        <w:trPr>
          <w:trHeight w:val="18"/>
        </w:trPr>
        <w:tc>
          <w:tcPr>
            <w:tcW w:w="2336" w:type="dxa"/>
            <w:tcBorders>
              <w:left w:val="single" w:sz="18" w:space="0" w:color="1291D2"/>
              <w:bottom w:val="single" w:sz="18" w:space="0" w:color="1291D2"/>
              <w:right w:val="single" w:sz="8" w:space="0" w:color="00B0F0"/>
            </w:tcBorders>
            <w:shd w:val="clear" w:color="auto" w:fill="F2F2F2" w:themeFill="background1" w:themeFillShade="F2"/>
            <w:tcMar>
              <w:top w:w="142" w:type="dxa"/>
              <w:left w:w="142" w:type="dxa"/>
              <w:bottom w:w="142" w:type="dxa"/>
              <w:right w:w="142" w:type="dxa"/>
            </w:tcMar>
            <w:vAlign w:val="center"/>
          </w:tcPr>
          <w:p w14:paraId="55ABF737" w14:textId="77777777" w:rsidR="00E52569" w:rsidRPr="00D72D7A" w:rsidRDefault="00E52569" w:rsidP="00D72D7A">
            <w:pPr>
              <w:spacing w:line="360" w:lineRule="auto"/>
              <w:jc w:val="center"/>
              <w:rPr>
                <w:rFonts w:ascii="Gotham-Bold" w:hAnsi="Gotham-Bold" w:cs="Arial"/>
                <w:bCs/>
                <w:color w:val="334150"/>
                <w:sz w:val="24"/>
                <w:szCs w:val="24"/>
              </w:rPr>
            </w:pPr>
            <w:r w:rsidRPr="00D72D7A">
              <w:rPr>
                <w:rFonts w:ascii="Gotham-Bold" w:hAnsi="Gotham-Bold" w:cs="Arial"/>
                <w:bCs/>
                <w:color w:val="334150"/>
                <w:sz w:val="24"/>
                <w:szCs w:val="24"/>
              </w:rPr>
              <w:t>1. Objetivo</w:t>
            </w:r>
          </w:p>
        </w:tc>
        <w:tc>
          <w:tcPr>
            <w:tcW w:w="6718" w:type="dxa"/>
            <w:tcBorders>
              <w:top w:val="single" w:sz="8" w:space="0" w:color="00B0F0"/>
              <w:left w:val="single" w:sz="8" w:space="0" w:color="00B0F0"/>
              <w:bottom w:val="single" w:sz="18" w:space="0" w:color="1291D2"/>
              <w:right w:val="single" w:sz="18" w:space="0" w:color="1291D2"/>
            </w:tcBorders>
            <w:tcMar>
              <w:top w:w="142" w:type="dxa"/>
              <w:left w:w="142" w:type="dxa"/>
              <w:bottom w:w="142" w:type="dxa"/>
              <w:right w:w="142" w:type="dxa"/>
            </w:tcMar>
            <w:vAlign w:val="center"/>
          </w:tcPr>
          <w:p w14:paraId="4137CA34" w14:textId="77777777" w:rsidR="00E52569" w:rsidRPr="00E52569" w:rsidRDefault="00E52569" w:rsidP="00D72D7A">
            <w:pPr>
              <w:spacing w:line="360" w:lineRule="auto"/>
              <w:jc w:val="both"/>
              <w:rPr>
                <w:rFonts w:ascii="Gotham-Book" w:hAnsi="Gotham-Book" w:cs="Arial"/>
                <w:bCs/>
                <w:color w:val="334150"/>
                <w:sz w:val="24"/>
                <w:szCs w:val="24"/>
              </w:rPr>
            </w:pPr>
            <w:r w:rsidRPr="00E52569">
              <w:rPr>
                <w:rFonts w:ascii="Gotham-Book" w:hAnsi="Gotham-Book" w:cs="Arial"/>
                <w:bCs/>
                <w:color w:val="334150"/>
                <w:sz w:val="24"/>
                <w:szCs w:val="24"/>
              </w:rPr>
              <w:t>Establecer los elementos para identificar, analizar y prevenir los factores de riesgo psicosocial, así como para promover un entorno organizacional favorable en los centros de trabajo.</w:t>
            </w:r>
          </w:p>
        </w:tc>
      </w:tr>
      <w:tr w:rsidR="00E52569" w:rsidRPr="00E52569" w14:paraId="7A58ECFD" w14:textId="77777777" w:rsidTr="00216588">
        <w:trPr>
          <w:trHeight w:val="316"/>
        </w:trPr>
        <w:tc>
          <w:tcPr>
            <w:tcW w:w="9054" w:type="dxa"/>
            <w:gridSpan w:val="2"/>
            <w:tcBorders>
              <w:left w:val="single" w:sz="18" w:space="0" w:color="1291D2"/>
              <w:bottom w:val="single" w:sz="8" w:space="0" w:color="00B0F0"/>
              <w:right w:val="single" w:sz="18" w:space="0" w:color="1291D2"/>
            </w:tcBorders>
            <w:shd w:val="clear" w:color="auto" w:fill="1291D2"/>
            <w:tcMar>
              <w:top w:w="142" w:type="dxa"/>
              <w:left w:w="142" w:type="dxa"/>
              <w:bottom w:w="142" w:type="dxa"/>
              <w:right w:w="142" w:type="dxa"/>
            </w:tcMar>
            <w:vAlign w:val="center"/>
          </w:tcPr>
          <w:p w14:paraId="04737FBF" w14:textId="77777777" w:rsidR="00216588" w:rsidRDefault="00216588" w:rsidP="00D72D7A">
            <w:pPr>
              <w:spacing w:line="360" w:lineRule="auto"/>
              <w:jc w:val="center"/>
              <w:rPr>
                <w:rFonts w:ascii="Gotham-Bold" w:hAnsi="Gotham-Bold" w:cs="Arial"/>
                <w:b/>
                <w:bCs/>
                <w:color w:val="FFFFFF" w:themeColor="background1"/>
                <w:sz w:val="24"/>
                <w:szCs w:val="24"/>
              </w:rPr>
            </w:pPr>
          </w:p>
          <w:p w14:paraId="53A84B2D" w14:textId="77777777" w:rsidR="00E52569" w:rsidRPr="00DC7A0B" w:rsidRDefault="00E52569" w:rsidP="00D72D7A">
            <w:pPr>
              <w:spacing w:line="360" w:lineRule="auto"/>
              <w:jc w:val="center"/>
              <w:rPr>
                <w:rFonts w:ascii="Gotham-Bold" w:hAnsi="Gotham-Bold" w:cs="Arial"/>
                <w:b/>
                <w:bCs/>
                <w:color w:val="FFFFFF" w:themeColor="background1"/>
                <w:sz w:val="24"/>
                <w:szCs w:val="24"/>
              </w:rPr>
            </w:pPr>
            <w:r w:rsidRPr="00DC7A0B">
              <w:rPr>
                <w:rFonts w:ascii="Gotham-Bold" w:hAnsi="Gotham-Bold" w:cs="Arial"/>
                <w:b/>
                <w:bCs/>
                <w:color w:val="FFFFFF" w:themeColor="background1"/>
                <w:sz w:val="24"/>
                <w:szCs w:val="24"/>
              </w:rPr>
              <w:t>Plan Nacional de Desarrollo 2019-2024</w:t>
            </w:r>
          </w:p>
        </w:tc>
      </w:tr>
      <w:tr w:rsidR="00E52569" w:rsidRPr="00E52569" w14:paraId="368B8728" w14:textId="77777777" w:rsidTr="00CC4EC3">
        <w:trPr>
          <w:trHeight w:val="1661"/>
        </w:trPr>
        <w:tc>
          <w:tcPr>
            <w:tcW w:w="2336" w:type="dxa"/>
            <w:tcBorders>
              <w:top w:val="single" w:sz="8" w:space="0" w:color="00B0F0"/>
              <w:left w:val="single" w:sz="18" w:space="0" w:color="1291D2"/>
              <w:bottom w:val="single" w:sz="18" w:space="0" w:color="1291D2"/>
              <w:right w:val="single" w:sz="8" w:space="0" w:color="00B0F0"/>
            </w:tcBorders>
            <w:shd w:val="clear" w:color="auto" w:fill="F2F2F2" w:themeFill="background1" w:themeFillShade="F2"/>
            <w:tcMar>
              <w:top w:w="142" w:type="dxa"/>
              <w:left w:w="142" w:type="dxa"/>
              <w:bottom w:w="142" w:type="dxa"/>
              <w:right w:w="142" w:type="dxa"/>
            </w:tcMar>
            <w:vAlign w:val="center"/>
          </w:tcPr>
          <w:p w14:paraId="4088987A" w14:textId="77777777" w:rsidR="00E52569" w:rsidRPr="00D72D7A" w:rsidRDefault="00E52569" w:rsidP="00D72D7A">
            <w:pPr>
              <w:spacing w:line="360" w:lineRule="auto"/>
              <w:jc w:val="center"/>
              <w:rPr>
                <w:rFonts w:ascii="Gotham-Bold" w:hAnsi="Gotham-Bold" w:cs="Arial"/>
                <w:bCs/>
                <w:color w:val="334150"/>
                <w:sz w:val="24"/>
                <w:szCs w:val="24"/>
              </w:rPr>
            </w:pPr>
            <w:r w:rsidRPr="00D72D7A">
              <w:rPr>
                <w:rFonts w:ascii="Gotham-Bold" w:hAnsi="Gotham-Bold" w:cs="Arial"/>
                <w:bCs/>
                <w:color w:val="334150"/>
                <w:sz w:val="24"/>
                <w:szCs w:val="24"/>
              </w:rPr>
              <w:t>No dejar a nadie atrás, no dejar a nadie fuera -</w:t>
            </w:r>
          </w:p>
          <w:p w14:paraId="534E4FD2" w14:textId="77777777" w:rsidR="00E52569" w:rsidRPr="00E52569" w:rsidRDefault="00E52569" w:rsidP="00D72D7A">
            <w:pPr>
              <w:spacing w:line="360" w:lineRule="auto"/>
              <w:jc w:val="center"/>
              <w:rPr>
                <w:rFonts w:ascii="Gotham-Book" w:hAnsi="Gotham-Book" w:cs="Arial"/>
                <w:bCs/>
                <w:color w:val="334150"/>
                <w:sz w:val="24"/>
                <w:szCs w:val="24"/>
              </w:rPr>
            </w:pPr>
            <w:r w:rsidRPr="00D72D7A">
              <w:rPr>
                <w:rFonts w:ascii="Gotham-Bold" w:hAnsi="Gotham-Bold" w:cs="Arial"/>
                <w:bCs/>
                <w:color w:val="334150"/>
                <w:sz w:val="24"/>
                <w:szCs w:val="24"/>
              </w:rPr>
              <w:t>Libertad e igualdad</w:t>
            </w:r>
          </w:p>
        </w:tc>
        <w:tc>
          <w:tcPr>
            <w:tcW w:w="6718" w:type="dxa"/>
            <w:tcBorders>
              <w:top w:val="single" w:sz="8" w:space="0" w:color="00B0F0"/>
              <w:left w:val="single" w:sz="8" w:space="0" w:color="00B0F0"/>
              <w:bottom w:val="single" w:sz="18" w:space="0" w:color="1291D2"/>
              <w:right w:val="single" w:sz="18" w:space="0" w:color="1291D2"/>
            </w:tcBorders>
            <w:tcMar>
              <w:top w:w="142" w:type="dxa"/>
              <w:left w:w="142" w:type="dxa"/>
              <w:bottom w:w="142" w:type="dxa"/>
              <w:right w:w="142" w:type="dxa"/>
            </w:tcMar>
            <w:vAlign w:val="center"/>
          </w:tcPr>
          <w:p w14:paraId="7E58FA69" w14:textId="77777777" w:rsidR="00E52569" w:rsidRPr="00E52569" w:rsidRDefault="00E52569" w:rsidP="00D72D7A">
            <w:pPr>
              <w:spacing w:line="360" w:lineRule="auto"/>
              <w:jc w:val="both"/>
              <w:rPr>
                <w:rFonts w:ascii="Gotham-Book" w:hAnsi="Gotham-Book" w:cs="Arial"/>
                <w:bCs/>
                <w:color w:val="334150"/>
                <w:sz w:val="24"/>
                <w:szCs w:val="24"/>
              </w:rPr>
            </w:pPr>
            <w:r w:rsidRPr="00E52569">
              <w:rPr>
                <w:rFonts w:ascii="Gotham-Book" w:hAnsi="Gotham-Book" w:cs="Arial"/>
                <w:bCs/>
                <w:color w:val="334150"/>
                <w:sz w:val="24"/>
                <w:szCs w:val="24"/>
              </w:rPr>
              <w:t>Rechaza toda forma de discriminación de cualquier tipo, así como recuerda la igualdad sustancial entre hombres y mujeres. Hace también referencia a sectores poblacionales y minorías, a los adultos mayores y los jóvenes, y reconoce la diversidad cultural.</w:t>
            </w:r>
          </w:p>
        </w:tc>
      </w:tr>
      <w:tr w:rsidR="00E52569" w:rsidRPr="00E52569" w14:paraId="12DDD9C1" w14:textId="77777777" w:rsidTr="00216588">
        <w:trPr>
          <w:trHeight w:val="11"/>
        </w:trPr>
        <w:tc>
          <w:tcPr>
            <w:tcW w:w="9054" w:type="dxa"/>
            <w:gridSpan w:val="2"/>
            <w:tcBorders>
              <w:left w:val="single" w:sz="18" w:space="0" w:color="1291D2"/>
              <w:bottom w:val="single" w:sz="12" w:space="0" w:color="00B0F0"/>
              <w:right w:val="single" w:sz="18" w:space="0" w:color="1291D2"/>
            </w:tcBorders>
            <w:shd w:val="clear" w:color="auto" w:fill="1291D2"/>
            <w:tcMar>
              <w:top w:w="142" w:type="dxa"/>
              <w:left w:w="142" w:type="dxa"/>
              <w:bottom w:w="142" w:type="dxa"/>
              <w:right w:w="142" w:type="dxa"/>
            </w:tcMar>
            <w:vAlign w:val="center"/>
          </w:tcPr>
          <w:p w14:paraId="5DF867C6" w14:textId="77777777" w:rsidR="00216588" w:rsidRDefault="00216588" w:rsidP="00D72D7A">
            <w:pPr>
              <w:spacing w:line="360" w:lineRule="auto"/>
              <w:jc w:val="center"/>
              <w:rPr>
                <w:rFonts w:ascii="Gotham-Bold" w:hAnsi="Gotham-Bold" w:cs="Arial"/>
                <w:b/>
                <w:bCs/>
                <w:color w:val="FFFFFF" w:themeColor="background1"/>
                <w:sz w:val="24"/>
                <w:szCs w:val="24"/>
              </w:rPr>
            </w:pPr>
          </w:p>
          <w:p w14:paraId="2524E124" w14:textId="77777777" w:rsidR="00E52569" w:rsidRPr="00216588" w:rsidRDefault="00E52569" w:rsidP="00D72D7A">
            <w:pPr>
              <w:spacing w:line="360" w:lineRule="auto"/>
              <w:jc w:val="center"/>
              <w:rPr>
                <w:rFonts w:ascii="Gotham-Bold" w:hAnsi="Gotham-Bold" w:cs="Arial"/>
                <w:b/>
                <w:bCs/>
                <w:color w:val="FFFFFF" w:themeColor="background1"/>
                <w:sz w:val="24"/>
                <w:szCs w:val="24"/>
              </w:rPr>
            </w:pPr>
            <w:r w:rsidRPr="00216588">
              <w:rPr>
                <w:rFonts w:ascii="Gotham-Bold" w:hAnsi="Gotham-Bold" w:cs="Arial"/>
                <w:b/>
                <w:bCs/>
                <w:color w:val="FFFFFF" w:themeColor="background1"/>
                <w:sz w:val="24"/>
                <w:szCs w:val="24"/>
              </w:rPr>
              <w:t>Marco Normativo Internacional</w:t>
            </w:r>
          </w:p>
        </w:tc>
      </w:tr>
      <w:tr w:rsidR="00E52569" w:rsidRPr="00E52569" w14:paraId="4871943A" w14:textId="77777777" w:rsidTr="00CC4EC3">
        <w:trPr>
          <w:trHeight w:val="419"/>
        </w:trPr>
        <w:tc>
          <w:tcPr>
            <w:tcW w:w="9054" w:type="dxa"/>
            <w:gridSpan w:val="2"/>
            <w:tcBorders>
              <w:left w:val="single" w:sz="18" w:space="0" w:color="1291D2"/>
              <w:right w:val="single" w:sz="18" w:space="0" w:color="1291D2"/>
            </w:tcBorders>
            <w:shd w:val="clear" w:color="auto" w:fill="F2F2F2" w:themeFill="background1" w:themeFillShade="F2"/>
            <w:tcMar>
              <w:top w:w="142" w:type="dxa"/>
              <w:left w:w="142" w:type="dxa"/>
              <w:bottom w:w="142" w:type="dxa"/>
              <w:right w:w="142" w:type="dxa"/>
            </w:tcMar>
            <w:vAlign w:val="center"/>
          </w:tcPr>
          <w:p w14:paraId="6902588E" w14:textId="77777777" w:rsidR="00E52569" w:rsidRPr="00D72D7A" w:rsidRDefault="00E52569" w:rsidP="00D72D7A">
            <w:pPr>
              <w:spacing w:line="360" w:lineRule="auto"/>
              <w:jc w:val="both"/>
              <w:rPr>
                <w:rFonts w:ascii="Gotham-Bold" w:hAnsi="Gotham-Bold" w:cs="Arial"/>
                <w:b/>
                <w:bCs/>
                <w:color w:val="334150"/>
                <w:sz w:val="24"/>
                <w:szCs w:val="24"/>
              </w:rPr>
            </w:pPr>
            <w:r w:rsidRPr="00D72D7A">
              <w:rPr>
                <w:rFonts w:ascii="Gotham-Bold" w:hAnsi="Gotham-Bold" w:cs="Arial"/>
                <w:b/>
                <w:bCs/>
                <w:color w:val="334150"/>
                <w:sz w:val="24"/>
                <w:szCs w:val="24"/>
              </w:rPr>
              <w:t>C111 - Convenio sobre la Discriminación (empleo y ocupación), 1958 (núm. 111). OIT</w:t>
            </w:r>
          </w:p>
          <w:p w14:paraId="044AE64C" w14:textId="622063C1" w:rsidR="00D72D7A" w:rsidRPr="00E52569" w:rsidRDefault="00D72D7A" w:rsidP="00D72D7A">
            <w:pPr>
              <w:spacing w:line="360" w:lineRule="auto"/>
              <w:jc w:val="both"/>
              <w:rPr>
                <w:rFonts w:ascii="Gotham-Book" w:hAnsi="Gotham-Book" w:cs="Arial"/>
                <w:b/>
                <w:bCs/>
                <w:color w:val="334150"/>
                <w:sz w:val="24"/>
                <w:szCs w:val="24"/>
              </w:rPr>
            </w:pPr>
            <w:r w:rsidRPr="00E52569">
              <w:rPr>
                <w:rFonts w:ascii="Gotham-Book" w:hAnsi="Gotham-Book" w:cs="Arial"/>
                <w:b/>
                <w:bCs/>
                <w:color w:val="334150"/>
                <w:sz w:val="24"/>
                <w:szCs w:val="24"/>
              </w:rPr>
              <w:t>Ratificado el 11 de septiembre de 1961</w:t>
            </w:r>
          </w:p>
        </w:tc>
      </w:tr>
      <w:tr w:rsidR="00E52569" w:rsidRPr="00E52569" w14:paraId="68EAA5A2" w14:textId="77777777" w:rsidTr="00CC4EC3">
        <w:trPr>
          <w:trHeight w:val="1273"/>
        </w:trPr>
        <w:tc>
          <w:tcPr>
            <w:tcW w:w="9054" w:type="dxa"/>
            <w:gridSpan w:val="2"/>
            <w:tcBorders>
              <w:top w:val="single" w:sz="8" w:space="0" w:color="00B0F0"/>
              <w:left w:val="single" w:sz="18" w:space="0" w:color="1291D2"/>
              <w:right w:val="single" w:sz="18" w:space="0" w:color="1291D2"/>
            </w:tcBorders>
            <w:tcMar>
              <w:top w:w="142" w:type="dxa"/>
              <w:left w:w="142" w:type="dxa"/>
              <w:bottom w:w="142" w:type="dxa"/>
              <w:right w:w="142" w:type="dxa"/>
            </w:tcMar>
            <w:vAlign w:val="center"/>
          </w:tcPr>
          <w:p w14:paraId="3C6E2768" w14:textId="77777777" w:rsidR="00E52569" w:rsidRPr="00E52569" w:rsidRDefault="00E52569" w:rsidP="00D72D7A">
            <w:pPr>
              <w:spacing w:line="360" w:lineRule="auto"/>
              <w:jc w:val="both"/>
              <w:rPr>
                <w:rFonts w:ascii="Gotham-Book" w:hAnsi="Gotham-Book" w:cs="Arial"/>
                <w:bCs/>
                <w:color w:val="334150"/>
                <w:sz w:val="24"/>
                <w:szCs w:val="24"/>
              </w:rPr>
            </w:pPr>
            <w:r w:rsidRPr="00E52569">
              <w:rPr>
                <w:rFonts w:ascii="Gotham-Book" w:hAnsi="Gotham-Book" w:cs="Arial"/>
                <w:bCs/>
                <w:color w:val="334150"/>
                <w:sz w:val="24"/>
                <w:szCs w:val="24"/>
              </w:rPr>
              <w:t>Señala la obligación del Estado Mexicano de formular y llevar a cabo una política nacional que promueva, por métodos adecuados a las condiciones y a la práctica nacionales, la igualdad de oportunidades y de trato en materia de empleo y ocupación, con objeto de eliminar cualquier discriminación a este respecto.</w:t>
            </w:r>
          </w:p>
        </w:tc>
      </w:tr>
      <w:tr w:rsidR="00E52569" w:rsidRPr="00E52569" w14:paraId="51E4499A" w14:textId="77777777" w:rsidTr="00D72D7A">
        <w:trPr>
          <w:trHeight w:val="2024"/>
        </w:trPr>
        <w:tc>
          <w:tcPr>
            <w:tcW w:w="9054" w:type="dxa"/>
            <w:gridSpan w:val="2"/>
            <w:tcBorders>
              <w:top w:val="single" w:sz="18" w:space="0" w:color="1291D2"/>
              <w:left w:val="single" w:sz="18" w:space="0" w:color="1291D2"/>
              <w:right w:val="single" w:sz="18" w:space="0" w:color="1291D2"/>
            </w:tcBorders>
            <w:shd w:val="clear" w:color="auto" w:fill="F2F2F2" w:themeFill="background1" w:themeFillShade="F2"/>
            <w:tcMar>
              <w:top w:w="142" w:type="dxa"/>
              <w:left w:w="142" w:type="dxa"/>
              <w:bottom w:w="142" w:type="dxa"/>
              <w:right w:w="142" w:type="dxa"/>
            </w:tcMar>
            <w:vAlign w:val="center"/>
          </w:tcPr>
          <w:p w14:paraId="68E1C107" w14:textId="77777777" w:rsidR="00E52569" w:rsidRPr="00D72D7A" w:rsidRDefault="00E52569" w:rsidP="00D72D7A">
            <w:pPr>
              <w:spacing w:line="360" w:lineRule="auto"/>
              <w:jc w:val="both"/>
              <w:rPr>
                <w:rFonts w:ascii="Gotham-Bold" w:hAnsi="Gotham-Bold" w:cs="Arial"/>
                <w:b/>
                <w:bCs/>
                <w:color w:val="334150"/>
                <w:sz w:val="24"/>
                <w:szCs w:val="24"/>
              </w:rPr>
            </w:pPr>
            <w:r w:rsidRPr="00D72D7A">
              <w:rPr>
                <w:rFonts w:ascii="Gotham-Bold" w:hAnsi="Gotham-Bold" w:cs="Arial"/>
                <w:b/>
                <w:bCs/>
                <w:color w:val="334150"/>
                <w:sz w:val="24"/>
                <w:szCs w:val="24"/>
              </w:rPr>
              <w:t>C155 – Convenio sobre Seguridad y Salud de los Trabajadores y Medio Ambiente de Trabajo. OIT</w:t>
            </w:r>
          </w:p>
          <w:p w14:paraId="05CE2EC1" w14:textId="060915BF" w:rsidR="00D72D7A" w:rsidRPr="00E52569" w:rsidRDefault="00D72D7A" w:rsidP="00D72D7A">
            <w:pPr>
              <w:spacing w:line="360" w:lineRule="auto"/>
              <w:jc w:val="both"/>
              <w:rPr>
                <w:rFonts w:ascii="Gotham-Book" w:hAnsi="Gotham-Book" w:cs="Arial"/>
                <w:b/>
                <w:bCs/>
                <w:color w:val="334150"/>
                <w:sz w:val="24"/>
                <w:szCs w:val="24"/>
              </w:rPr>
            </w:pPr>
            <w:r w:rsidRPr="00E52569">
              <w:rPr>
                <w:rFonts w:ascii="Gotham-Book" w:hAnsi="Gotham-Book" w:cs="Arial"/>
                <w:b/>
                <w:bCs/>
                <w:color w:val="334150"/>
                <w:sz w:val="24"/>
                <w:szCs w:val="24"/>
              </w:rPr>
              <w:t>Ratificado el 1 de febrero de 1984</w:t>
            </w:r>
          </w:p>
        </w:tc>
      </w:tr>
      <w:tr w:rsidR="00E52569" w:rsidRPr="00E52569" w14:paraId="5C0754EF" w14:textId="77777777" w:rsidTr="00216588">
        <w:trPr>
          <w:trHeight w:val="18"/>
        </w:trPr>
        <w:tc>
          <w:tcPr>
            <w:tcW w:w="9054" w:type="dxa"/>
            <w:gridSpan w:val="2"/>
            <w:tcBorders>
              <w:top w:val="single" w:sz="8" w:space="0" w:color="00B0F0"/>
              <w:left w:val="single" w:sz="18" w:space="0" w:color="1291D2"/>
              <w:bottom w:val="single" w:sz="18" w:space="0" w:color="1291D2"/>
              <w:right w:val="single" w:sz="18" w:space="0" w:color="1291D2"/>
            </w:tcBorders>
            <w:tcMar>
              <w:top w:w="142" w:type="dxa"/>
              <w:left w:w="142" w:type="dxa"/>
              <w:bottom w:w="142" w:type="dxa"/>
              <w:right w:w="142" w:type="dxa"/>
            </w:tcMar>
            <w:vAlign w:val="center"/>
          </w:tcPr>
          <w:p w14:paraId="6243BF1B" w14:textId="77777777" w:rsidR="00E52569" w:rsidRPr="00E52569" w:rsidRDefault="00E52569" w:rsidP="00D72D7A">
            <w:pPr>
              <w:spacing w:line="360" w:lineRule="auto"/>
              <w:jc w:val="both"/>
              <w:rPr>
                <w:rFonts w:ascii="Gotham-Book" w:hAnsi="Gotham-Book" w:cs="Arial"/>
                <w:bCs/>
                <w:color w:val="334150"/>
                <w:sz w:val="24"/>
                <w:szCs w:val="24"/>
              </w:rPr>
            </w:pPr>
            <w:r w:rsidRPr="00E52569">
              <w:rPr>
                <w:rFonts w:ascii="Gotham-Book" w:hAnsi="Gotham-Book" w:cs="Arial"/>
                <w:bCs/>
                <w:color w:val="334150"/>
                <w:sz w:val="24"/>
                <w:szCs w:val="24"/>
              </w:rPr>
              <w:t>Señala la obligación del Estado Mexicano de poner en práctica una política en materia de seguridad y salud de las y los trabajadores y medio ambiente en el trabajo.</w:t>
            </w:r>
          </w:p>
        </w:tc>
      </w:tr>
      <w:tr w:rsidR="00E52569" w:rsidRPr="00E52569" w14:paraId="674B60BC" w14:textId="77777777" w:rsidTr="00CC4EC3">
        <w:trPr>
          <w:trHeight w:val="863"/>
        </w:trPr>
        <w:tc>
          <w:tcPr>
            <w:tcW w:w="9054" w:type="dxa"/>
            <w:gridSpan w:val="2"/>
            <w:tcBorders>
              <w:top w:val="single" w:sz="18" w:space="0" w:color="1291D2"/>
              <w:left w:val="single" w:sz="18" w:space="0" w:color="1291D2"/>
              <w:right w:val="single" w:sz="18" w:space="0" w:color="1291D2"/>
            </w:tcBorders>
            <w:shd w:val="clear" w:color="auto" w:fill="F2F2F2" w:themeFill="background1" w:themeFillShade="F2"/>
            <w:tcMar>
              <w:top w:w="142" w:type="dxa"/>
              <w:left w:w="142" w:type="dxa"/>
              <w:bottom w:w="142" w:type="dxa"/>
              <w:right w:w="142" w:type="dxa"/>
            </w:tcMar>
            <w:vAlign w:val="center"/>
          </w:tcPr>
          <w:p w14:paraId="5620E162" w14:textId="77777777" w:rsidR="00E52569" w:rsidRPr="00D72D7A" w:rsidRDefault="00E52569" w:rsidP="00D72D7A">
            <w:pPr>
              <w:spacing w:line="360" w:lineRule="auto"/>
              <w:jc w:val="both"/>
              <w:rPr>
                <w:rFonts w:ascii="Gotham-Bold" w:hAnsi="Gotham-Bold" w:cs="Arial"/>
                <w:b/>
                <w:bCs/>
                <w:color w:val="334150"/>
                <w:sz w:val="24"/>
                <w:szCs w:val="24"/>
              </w:rPr>
            </w:pPr>
            <w:r w:rsidRPr="00D72D7A">
              <w:rPr>
                <w:rFonts w:ascii="Gotham-Bold" w:hAnsi="Gotham-Bold" w:cs="Arial"/>
                <w:b/>
                <w:bCs/>
                <w:color w:val="334150"/>
                <w:sz w:val="24"/>
                <w:szCs w:val="24"/>
              </w:rPr>
              <w:t xml:space="preserve">Convención sobre la Eliminación de todas las Formas de Discriminación contra la Mujer. CEDAW. </w:t>
            </w:r>
          </w:p>
          <w:p w14:paraId="18C8B819" w14:textId="46734E3C" w:rsidR="00D72D7A" w:rsidRPr="00E52569" w:rsidRDefault="00D72D7A" w:rsidP="00D72D7A">
            <w:pPr>
              <w:spacing w:line="360" w:lineRule="auto"/>
              <w:jc w:val="both"/>
              <w:rPr>
                <w:rFonts w:ascii="Gotham-Book" w:hAnsi="Gotham-Book" w:cs="Arial"/>
                <w:b/>
                <w:bCs/>
                <w:color w:val="334150"/>
                <w:sz w:val="24"/>
                <w:szCs w:val="24"/>
              </w:rPr>
            </w:pPr>
            <w:r w:rsidRPr="00E52569">
              <w:rPr>
                <w:rFonts w:ascii="Gotham-Book" w:hAnsi="Gotham-Book" w:cs="Arial"/>
                <w:b/>
                <w:bCs/>
                <w:color w:val="334150"/>
                <w:sz w:val="24"/>
                <w:szCs w:val="24"/>
              </w:rPr>
              <w:t>Ratificado el 23 de marzo de 1981.</w:t>
            </w:r>
          </w:p>
        </w:tc>
      </w:tr>
      <w:tr w:rsidR="00E52569" w:rsidRPr="00E52569" w14:paraId="6B24BBAA" w14:textId="77777777" w:rsidTr="00216588">
        <w:trPr>
          <w:trHeight w:val="18"/>
        </w:trPr>
        <w:tc>
          <w:tcPr>
            <w:tcW w:w="9054" w:type="dxa"/>
            <w:gridSpan w:val="2"/>
            <w:tcBorders>
              <w:top w:val="single" w:sz="8" w:space="0" w:color="00B0F0"/>
              <w:left w:val="single" w:sz="18" w:space="0" w:color="1291D2"/>
              <w:bottom w:val="single" w:sz="18" w:space="0" w:color="1291D2"/>
              <w:right w:val="single" w:sz="18" w:space="0" w:color="1291D2"/>
            </w:tcBorders>
            <w:tcMar>
              <w:top w:w="142" w:type="dxa"/>
              <w:left w:w="142" w:type="dxa"/>
              <w:bottom w:w="142" w:type="dxa"/>
              <w:right w:w="142" w:type="dxa"/>
            </w:tcMar>
            <w:vAlign w:val="center"/>
          </w:tcPr>
          <w:p w14:paraId="24FF246A" w14:textId="77777777" w:rsidR="00E52569" w:rsidRPr="00E52569" w:rsidRDefault="00E52569" w:rsidP="00D72D7A">
            <w:pPr>
              <w:spacing w:line="360" w:lineRule="auto"/>
              <w:jc w:val="both"/>
              <w:rPr>
                <w:rFonts w:ascii="Gotham-Book" w:hAnsi="Gotham-Book" w:cs="Arial"/>
                <w:bCs/>
                <w:color w:val="334150"/>
                <w:sz w:val="24"/>
                <w:szCs w:val="24"/>
              </w:rPr>
            </w:pPr>
            <w:r w:rsidRPr="00E52569">
              <w:rPr>
                <w:rFonts w:ascii="Gotham-Book" w:hAnsi="Gotham-Book" w:cs="Arial"/>
                <w:bCs/>
                <w:color w:val="334150"/>
                <w:sz w:val="24"/>
                <w:szCs w:val="24"/>
              </w:rPr>
              <w:t>Prohíbe cualquier discriminación hacia la mujer y recomienda la adopción de medidas especiales para acelerar la igualdad y contrarrestar la exclusión que históricamente ha vivido la mujer.</w:t>
            </w:r>
          </w:p>
        </w:tc>
      </w:tr>
      <w:tr w:rsidR="00E52569" w:rsidRPr="00E52569" w14:paraId="2FFDB83E" w14:textId="77777777" w:rsidTr="00CC4EC3">
        <w:trPr>
          <w:trHeight w:val="555"/>
        </w:trPr>
        <w:tc>
          <w:tcPr>
            <w:tcW w:w="9054" w:type="dxa"/>
            <w:gridSpan w:val="2"/>
            <w:tcBorders>
              <w:top w:val="single" w:sz="18" w:space="0" w:color="1291D2"/>
              <w:left w:val="single" w:sz="18" w:space="0" w:color="1291D2"/>
              <w:right w:val="single" w:sz="18" w:space="0" w:color="1291D2"/>
            </w:tcBorders>
            <w:shd w:val="clear" w:color="auto" w:fill="F2F2F2" w:themeFill="background1" w:themeFillShade="F2"/>
            <w:tcMar>
              <w:top w:w="142" w:type="dxa"/>
              <w:left w:w="142" w:type="dxa"/>
              <w:bottom w:w="142" w:type="dxa"/>
              <w:right w:w="142" w:type="dxa"/>
            </w:tcMar>
            <w:vAlign w:val="center"/>
          </w:tcPr>
          <w:p w14:paraId="5B76A937" w14:textId="77777777" w:rsidR="00E52569" w:rsidRPr="00D72D7A" w:rsidRDefault="00E52569" w:rsidP="00D72D7A">
            <w:pPr>
              <w:spacing w:line="360" w:lineRule="auto"/>
              <w:jc w:val="both"/>
              <w:rPr>
                <w:rFonts w:ascii="Gotham-Bold" w:hAnsi="Gotham-Bold" w:cs="Arial"/>
                <w:b/>
                <w:bCs/>
                <w:color w:val="334150"/>
                <w:sz w:val="24"/>
                <w:szCs w:val="24"/>
              </w:rPr>
            </w:pPr>
            <w:r w:rsidRPr="00D72D7A">
              <w:rPr>
                <w:rFonts w:ascii="Gotham-Bold" w:hAnsi="Gotham-Bold" w:cs="Arial"/>
                <w:b/>
                <w:bCs/>
                <w:color w:val="334150"/>
                <w:sz w:val="24"/>
                <w:szCs w:val="24"/>
              </w:rPr>
              <w:t xml:space="preserve">Convención Interamericana para Prevenir, Sancionar y Erradicar la Violencia contra la Mujer. Belém do Pará. </w:t>
            </w:r>
          </w:p>
          <w:p w14:paraId="07C51D32" w14:textId="154C14AC" w:rsidR="00D72D7A" w:rsidRPr="00E52569" w:rsidRDefault="00D72D7A" w:rsidP="00D72D7A">
            <w:pPr>
              <w:spacing w:line="360" w:lineRule="auto"/>
              <w:jc w:val="both"/>
              <w:rPr>
                <w:rFonts w:ascii="Gotham-Book" w:hAnsi="Gotham-Book" w:cs="Arial"/>
                <w:b/>
                <w:bCs/>
                <w:color w:val="334150"/>
                <w:sz w:val="24"/>
                <w:szCs w:val="24"/>
              </w:rPr>
            </w:pPr>
            <w:r w:rsidRPr="00E52569">
              <w:rPr>
                <w:rFonts w:ascii="Gotham-Book" w:hAnsi="Gotham-Book" w:cs="Arial"/>
                <w:b/>
                <w:bCs/>
                <w:color w:val="334150"/>
                <w:sz w:val="24"/>
                <w:szCs w:val="24"/>
              </w:rPr>
              <w:t>Ratificado el 19 de junio de 1998</w:t>
            </w:r>
            <w:r>
              <w:rPr>
                <w:rFonts w:ascii="Gotham-Book" w:hAnsi="Gotham-Book" w:cs="Arial"/>
                <w:b/>
                <w:bCs/>
                <w:color w:val="334150"/>
                <w:sz w:val="24"/>
                <w:szCs w:val="24"/>
              </w:rPr>
              <w:t>.</w:t>
            </w:r>
          </w:p>
        </w:tc>
      </w:tr>
      <w:tr w:rsidR="00E52569" w:rsidRPr="00E52569" w14:paraId="16F6BEC9" w14:textId="77777777" w:rsidTr="00216588">
        <w:trPr>
          <w:trHeight w:val="18"/>
        </w:trPr>
        <w:tc>
          <w:tcPr>
            <w:tcW w:w="9054" w:type="dxa"/>
            <w:gridSpan w:val="2"/>
            <w:tcBorders>
              <w:top w:val="single" w:sz="8" w:space="0" w:color="00B0F0"/>
              <w:left w:val="single" w:sz="18" w:space="0" w:color="1291D2"/>
              <w:bottom w:val="single" w:sz="18" w:space="0" w:color="1291D2"/>
              <w:right w:val="single" w:sz="18" w:space="0" w:color="1291D2"/>
            </w:tcBorders>
            <w:tcMar>
              <w:top w:w="142" w:type="dxa"/>
              <w:left w:w="142" w:type="dxa"/>
              <w:bottom w:w="142" w:type="dxa"/>
              <w:right w:w="142" w:type="dxa"/>
            </w:tcMar>
            <w:vAlign w:val="center"/>
          </w:tcPr>
          <w:p w14:paraId="1B93FA51" w14:textId="77777777" w:rsidR="00E52569" w:rsidRPr="00E52569" w:rsidRDefault="00E52569" w:rsidP="00D72D7A">
            <w:pPr>
              <w:spacing w:line="360" w:lineRule="auto"/>
              <w:jc w:val="both"/>
              <w:rPr>
                <w:rFonts w:ascii="Gotham-Book" w:hAnsi="Gotham-Book" w:cs="Arial"/>
                <w:bCs/>
                <w:color w:val="334150"/>
                <w:sz w:val="24"/>
                <w:szCs w:val="24"/>
              </w:rPr>
            </w:pPr>
            <w:r w:rsidRPr="00E52569">
              <w:rPr>
                <w:rFonts w:ascii="Gotham-Book" w:hAnsi="Gotham-Book" w:cs="Arial"/>
                <w:bCs/>
                <w:color w:val="334150"/>
                <w:sz w:val="24"/>
                <w:szCs w:val="24"/>
              </w:rPr>
              <w:t>Es el primer documento en el que se define la violencia contra la mujer como toda conducta basada en el género (de la mujer) que cause daño, sufrimiento físico, sexual o psicológico o la muerte, sin importar el ámbito de ocurrencia. La violencia contra la mujer incluye, entre otras conductas, el acoso sexual.</w:t>
            </w:r>
          </w:p>
        </w:tc>
      </w:tr>
      <w:tr w:rsidR="00E52569" w:rsidRPr="00E52569" w14:paraId="5A02FA48" w14:textId="77777777" w:rsidTr="00216588">
        <w:trPr>
          <w:trHeight w:val="20"/>
        </w:trPr>
        <w:tc>
          <w:tcPr>
            <w:tcW w:w="9054" w:type="dxa"/>
            <w:gridSpan w:val="2"/>
            <w:tcBorders>
              <w:top w:val="single" w:sz="18" w:space="0" w:color="1291D2"/>
              <w:left w:val="single" w:sz="18" w:space="0" w:color="1291D2"/>
              <w:bottom w:val="single" w:sz="8" w:space="0" w:color="00B0F0"/>
              <w:right w:val="single" w:sz="18" w:space="0" w:color="1291D2"/>
            </w:tcBorders>
            <w:shd w:val="clear" w:color="auto" w:fill="F2F2F2" w:themeFill="background1" w:themeFillShade="F2"/>
            <w:tcMar>
              <w:top w:w="142" w:type="dxa"/>
              <w:left w:w="142" w:type="dxa"/>
              <w:bottom w:w="142" w:type="dxa"/>
              <w:right w:w="142" w:type="dxa"/>
            </w:tcMar>
            <w:vAlign w:val="center"/>
          </w:tcPr>
          <w:p w14:paraId="08D477C2" w14:textId="77777777" w:rsidR="00E52569" w:rsidRPr="00D72D7A" w:rsidRDefault="00E52569" w:rsidP="00D72D7A">
            <w:pPr>
              <w:spacing w:line="360" w:lineRule="auto"/>
              <w:jc w:val="both"/>
              <w:rPr>
                <w:rFonts w:ascii="Gotham-Bold" w:hAnsi="Gotham-Bold" w:cs="Arial"/>
                <w:b/>
                <w:bCs/>
                <w:color w:val="334150"/>
                <w:sz w:val="24"/>
                <w:szCs w:val="24"/>
              </w:rPr>
            </w:pPr>
            <w:r w:rsidRPr="00D72D7A">
              <w:rPr>
                <w:rFonts w:ascii="Gotham-Bold" w:hAnsi="Gotham-Bold" w:cs="Arial"/>
                <w:b/>
                <w:bCs/>
                <w:color w:val="334150"/>
                <w:sz w:val="24"/>
                <w:szCs w:val="24"/>
              </w:rPr>
              <w:t>Declaración y Plataforma de Acción de la Cuarta Conferencia Mundial sobre la Mujer, Beijing, 1995</w:t>
            </w:r>
          </w:p>
        </w:tc>
      </w:tr>
      <w:tr w:rsidR="00E52569" w:rsidRPr="00E52569" w14:paraId="5D75A02E" w14:textId="77777777" w:rsidTr="00216588">
        <w:trPr>
          <w:trHeight w:val="18"/>
        </w:trPr>
        <w:tc>
          <w:tcPr>
            <w:tcW w:w="9054" w:type="dxa"/>
            <w:gridSpan w:val="2"/>
            <w:tcBorders>
              <w:top w:val="single" w:sz="8" w:space="0" w:color="00B0F0"/>
              <w:left w:val="single" w:sz="18" w:space="0" w:color="1291D2"/>
              <w:bottom w:val="single" w:sz="18" w:space="0" w:color="1291D2"/>
              <w:right w:val="single" w:sz="18" w:space="0" w:color="1291D2"/>
            </w:tcBorders>
            <w:tcMar>
              <w:top w:w="142" w:type="dxa"/>
              <w:left w:w="142" w:type="dxa"/>
              <w:bottom w:w="142" w:type="dxa"/>
              <w:right w:w="142" w:type="dxa"/>
            </w:tcMar>
            <w:vAlign w:val="center"/>
          </w:tcPr>
          <w:p w14:paraId="3F488DD3" w14:textId="77777777" w:rsidR="00E52569" w:rsidRPr="00E52569" w:rsidRDefault="00E52569" w:rsidP="00D72D7A">
            <w:pPr>
              <w:spacing w:line="360" w:lineRule="auto"/>
              <w:jc w:val="both"/>
              <w:rPr>
                <w:rFonts w:ascii="Gotham-Book" w:hAnsi="Gotham-Book" w:cs="Arial"/>
                <w:bCs/>
                <w:color w:val="334150"/>
                <w:sz w:val="24"/>
                <w:szCs w:val="24"/>
              </w:rPr>
            </w:pPr>
            <w:r w:rsidRPr="00E52569">
              <w:rPr>
                <w:rFonts w:ascii="Gotham-Book" w:hAnsi="Gotham-Book" w:cs="Arial"/>
                <w:bCs/>
                <w:color w:val="334150"/>
                <w:sz w:val="24"/>
                <w:szCs w:val="24"/>
              </w:rPr>
              <w:t>Señala que cualquier manifestación de la violencia, en cualquier ámbito de ocurrencia, infunde miedo e inseguridad a las mujeres y constituye un obstáculo para el logro de la igualdad, el desarrollo y la paz.</w:t>
            </w:r>
          </w:p>
        </w:tc>
      </w:tr>
    </w:tbl>
    <w:p w14:paraId="048EFE53" w14:textId="77777777" w:rsidR="00E52569" w:rsidRPr="00E52569" w:rsidRDefault="00E52569" w:rsidP="00D72D7A">
      <w:pPr>
        <w:pStyle w:val="Ttulo2"/>
        <w:spacing w:after="240" w:line="360" w:lineRule="auto"/>
        <w:rPr>
          <w:rFonts w:ascii="Gotham-Book" w:hAnsi="Gotham-Book" w:cs="Arial"/>
          <w:b/>
          <w:i w:val="0"/>
          <w:color w:val="334150"/>
          <w:sz w:val="24"/>
          <w:szCs w:val="24"/>
          <w:lang w:val="es-MX"/>
        </w:rPr>
      </w:pPr>
    </w:p>
    <w:p w14:paraId="7CBF620F" w14:textId="77777777" w:rsidR="00E52569" w:rsidRPr="007C7A4C" w:rsidRDefault="00E52569" w:rsidP="00CC4EC3">
      <w:pPr>
        <w:pStyle w:val="Ttulo2"/>
        <w:numPr>
          <w:ilvl w:val="0"/>
          <w:numId w:val="1"/>
        </w:numPr>
        <w:spacing w:after="240" w:line="360" w:lineRule="auto"/>
        <w:ind w:left="0" w:hanging="426"/>
        <w:rPr>
          <w:rFonts w:ascii="Gotham-Medium" w:hAnsi="Gotham-Medium" w:cs="Arial"/>
          <w:b/>
          <w:i w:val="0"/>
          <w:color w:val="1291D2"/>
          <w:sz w:val="32"/>
          <w:szCs w:val="32"/>
          <w:lang w:val="es-MX"/>
        </w:rPr>
      </w:pPr>
      <w:bookmarkStart w:id="7" w:name="_Toc14865057"/>
      <w:r w:rsidRPr="007C7A4C">
        <w:rPr>
          <w:rFonts w:ascii="Gotham-Medium" w:hAnsi="Gotham-Medium" w:cs="Arial"/>
          <w:b/>
          <w:i w:val="0"/>
          <w:color w:val="1291D2"/>
          <w:sz w:val="32"/>
          <w:szCs w:val="32"/>
          <w:lang w:val="es-MX"/>
        </w:rPr>
        <w:t>DEFINICIONES Y ACRÓNIMOS</w:t>
      </w:r>
      <w:bookmarkEnd w:id="7"/>
    </w:p>
    <w:p w14:paraId="5521C439" w14:textId="77777777" w:rsidR="00E52569" w:rsidRPr="00E52569" w:rsidRDefault="00E52569" w:rsidP="00CC4EC3">
      <w:pPr>
        <w:pStyle w:val="Prrafodelista"/>
        <w:numPr>
          <w:ilvl w:val="0"/>
          <w:numId w:val="10"/>
        </w:numPr>
        <w:spacing w:after="240" w:line="360" w:lineRule="auto"/>
        <w:ind w:left="284"/>
        <w:contextualSpacing w:val="0"/>
        <w:jc w:val="both"/>
        <w:rPr>
          <w:rFonts w:ascii="Gotham-Book" w:hAnsi="Gotham-Book" w:cs="Arial"/>
          <w:color w:val="334150"/>
        </w:rPr>
      </w:pPr>
      <w:r w:rsidRPr="007C7A4C">
        <w:rPr>
          <w:rFonts w:ascii="Gotham-Bold" w:hAnsi="Gotham-Bold" w:cs="Arial"/>
          <w:b/>
          <w:color w:val="334150"/>
        </w:rPr>
        <w:t>Hostigamiento</w:t>
      </w:r>
      <w:r w:rsidRPr="007C7A4C">
        <w:rPr>
          <w:rFonts w:ascii="Gotham-Bold" w:hAnsi="Gotham-Bold" w:cs="Arial"/>
          <w:color w:val="334150"/>
        </w:rPr>
        <w:t>:</w:t>
      </w:r>
      <w:r w:rsidRPr="00E52569">
        <w:rPr>
          <w:rFonts w:ascii="Gotham-Book" w:hAnsi="Gotham-Book" w:cs="Arial"/>
          <w:color w:val="334150"/>
        </w:rPr>
        <w:t xml:space="preserve">  el ejercicio del poder en una relación de subordinación real de la víctima frente al agresor en el ámbito laboral, que se expresa en conductas verbales, físicas o ambas.</w:t>
      </w:r>
    </w:p>
    <w:p w14:paraId="0B719268" w14:textId="77777777" w:rsidR="00E52569" w:rsidRPr="00E52569" w:rsidRDefault="00E52569" w:rsidP="00CC4EC3">
      <w:pPr>
        <w:pStyle w:val="Prrafodelista"/>
        <w:numPr>
          <w:ilvl w:val="0"/>
          <w:numId w:val="10"/>
        </w:numPr>
        <w:spacing w:after="240" w:line="360" w:lineRule="auto"/>
        <w:ind w:left="284"/>
        <w:contextualSpacing w:val="0"/>
        <w:jc w:val="both"/>
        <w:rPr>
          <w:rFonts w:ascii="Gotham-Book" w:hAnsi="Gotham-Book" w:cs="Arial"/>
          <w:color w:val="334150"/>
        </w:rPr>
      </w:pPr>
      <w:r w:rsidRPr="007C7A4C">
        <w:rPr>
          <w:rFonts w:ascii="Gotham-Bold" w:hAnsi="Gotham-Bold" w:cs="Arial"/>
          <w:b/>
          <w:color w:val="334150"/>
        </w:rPr>
        <w:t>Acoso</w:t>
      </w:r>
      <w:r w:rsidRPr="007C7A4C">
        <w:rPr>
          <w:rFonts w:ascii="Gotham-Bold" w:hAnsi="Gotham-Bold" w:cs="Arial"/>
          <w:color w:val="334150"/>
        </w:rPr>
        <w:t>:</w:t>
      </w:r>
      <w:r w:rsidRPr="00E52569">
        <w:rPr>
          <w:rFonts w:ascii="Gotham-Book" w:hAnsi="Gotham-Book" w:cs="Arial"/>
          <w:color w:val="334150"/>
        </w:rPr>
        <w:t xml:space="preserve"> una forma de violencia en la que, si bien no existe la subordinación, hay un ejercicio abusivo del poder que conlleva a un estado de indefensión y de riesgo para la víctima, independientemente de que se realice en uno o varios eventos.</w:t>
      </w:r>
    </w:p>
    <w:p w14:paraId="1F0A4F23" w14:textId="77777777" w:rsidR="00E52569" w:rsidRPr="00E52569" w:rsidRDefault="00E52569" w:rsidP="00CC4EC3">
      <w:pPr>
        <w:pStyle w:val="Prrafodelista"/>
        <w:numPr>
          <w:ilvl w:val="0"/>
          <w:numId w:val="10"/>
        </w:numPr>
        <w:spacing w:after="240" w:line="360" w:lineRule="auto"/>
        <w:ind w:left="284"/>
        <w:contextualSpacing w:val="0"/>
        <w:jc w:val="both"/>
        <w:rPr>
          <w:rFonts w:ascii="Gotham-Book" w:hAnsi="Gotham-Book" w:cs="Arial"/>
          <w:color w:val="334150"/>
        </w:rPr>
      </w:pPr>
      <w:r w:rsidRPr="007C7A4C">
        <w:rPr>
          <w:rFonts w:ascii="Gotham-Bold" w:hAnsi="Gotham-Bold" w:cs="Arial"/>
          <w:b/>
          <w:color w:val="334150"/>
        </w:rPr>
        <w:t>Discriminación</w:t>
      </w:r>
      <w:r w:rsidRPr="007C7A4C">
        <w:rPr>
          <w:rFonts w:ascii="Gotham-Bold" w:hAnsi="Gotham-Bold" w:cs="Arial"/>
          <w:color w:val="334150"/>
        </w:rPr>
        <w:t>:</w:t>
      </w:r>
      <w:r w:rsidRPr="00E52569">
        <w:rPr>
          <w:rFonts w:ascii="Gotham-Book" w:hAnsi="Gotham-Book" w:cs="Arial"/>
          <w:color w:val="334150"/>
        </w:rPr>
        <w:t xml:space="preserve">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14:paraId="698AC3C2" w14:textId="77777777" w:rsidR="00E52569" w:rsidRPr="007C7A4C" w:rsidRDefault="00E52569" w:rsidP="00CC4EC3">
      <w:pPr>
        <w:pStyle w:val="Ttulo2"/>
        <w:numPr>
          <w:ilvl w:val="0"/>
          <w:numId w:val="1"/>
        </w:numPr>
        <w:spacing w:after="240" w:line="360" w:lineRule="auto"/>
        <w:ind w:left="0" w:hanging="426"/>
        <w:rPr>
          <w:rFonts w:ascii="Gotham-Medium" w:hAnsi="Gotham-Medium" w:cs="Arial"/>
          <w:b/>
          <w:bCs/>
          <w:i w:val="0"/>
          <w:iCs/>
          <w:color w:val="1291D2"/>
          <w:sz w:val="32"/>
          <w:szCs w:val="32"/>
        </w:rPr>
      </w:pPr>
      <w:bookmarkStart w:id="8" w:name="_Toc14865058"/>
      <w:r w:rsidRPr="007C7A4C">
        <w:rPr>
          <w:rFonts w:ascii="Gotham-Medium" w:hAnsi="Gotham-Medium" w:cs="Arial"/>
          <w:b/>
          <w:i w:val="0"/>
          <w:color w:val="1291D2"/>
          <w:sz w:val="32"/>
          <w:szCs w:val="32"/>
          <w:lang w:val="es-MX"/>
        </w:rPr>
        <w:t>MARCO CONCEPTUAL</w:t>
      </w:r>
      <w:bookmarkEnd w:id="8"/>
    </w:p>
    <w:p w14:paraId="0B84E5B6" w14:textId="77777777" w:rsidR="00E52569" w:rsidRPr="00E52569" w:rsidRDefault="00E52569" w:rsidP="00D72D7A">
      <w:pPr>
        <w:pStyle w:val="Textodecuerpo3"/>
        <w:spacing w:after="240" w:line="360" w:lineRule="auto"/>
        <w:rPr>
          <w:rFonts w:ascii="Gotham-Book" w:hAnsi="Gotham-Book" w:cs="Arial"/>
          <w:color w:val="334150"/>
          <w:szCs w:val="24"/>
          <w:lang w:val="es-ES"/>
        </w:rPr>
      </w:pPr>
      <w:r w:rsidRPr="00E52569">
        <w:rPr>
          <w:rFonts w:ascii="Gotham-Book" w:hAnsi="Gotham-Book" w:cs="Arial"/>
          <w:color w:val="334150"/>
          <w:szCs w:val="24"/>
          <w:lang w:val="es-ES"/>
        </w:rPr>
        <w:t>Para  poder comprender adecuadamente la  importancia que tiene para las empresas mexicanas el establecimiento de políticas y estándares de actuación frente a los casos de discriminación, violencia y acoso u hostigamiento sexual, así como tomar medidas para erradicar el trabajo forzoso e infantil, debemos contar con un marco conceptual que nos permita comprender la terminología utilizada, las diferentes formas en que se pueden manifestar estas situaciones, las consecuencias organizacionales, sociales y sobre todo personales que provocan al presentarse.</w:t>
      </w:r>
    </w:p>
    <w:p w14:paraId="046D30BE" w14:textId="77777777" w:rsidR="00E52569" w:rsidRPr="00E52569" w:rsidRDefault="00E52569" w:rsidP="00D72D7A">
      <w:pPr>
        <w:pStyle w:val="Textodecuerpo3"/>
        <w:spacing w:after="240" w:line="360" w:lineRule="auto"/>
        <w:rPr>
          <w:rFonts w:ascii="Gotham-Book" w:hAnsi="Gotham-Book" w:cs="Arial"/>
          <w:color w:val="334150"/>
          <w:szCs w:val="24"/>
          <w:lang w:val="es-ES"/>
        </w:rPr>
      </w:pPr>
      <w:r w:rsidRPr="00E52569">
        <w:rPr>
          <w:rFonts w:ascii="Gotham-Book" w:hAnsi="Gotham-Book" w:cs="Arial"/>
          <w:color w:val="334150"/>
          <w:szCs w:val="24"/>
          <w:lang w:val="es-ES"/>
        </w:rPr>
        <w:t>A lo largo de la historia, la humanidad ha logrado comprender cada vez mejor la dignidad e igualdad espontánea de todas las personas, sin que ésta se vea menoscabada por ninguna circunstancia (social, racial, económica, de género, opiniones políticas, creencias religiosas, razones de género, preferencias sexuales, ni ninguna otra). Este avance en la comprensión de la dignidad humana ha ido desarrollándose de la mano de reglamentación que la protege y tutela.</w:t>
      </w:r>
    </w:p>
    <w:p w14:paraId="6BF39049" w14:textId="77777777" w:rsidR="00E52569" w:rsidRPr="00E52569" w:rsidRDefault="00E52569" w:rsidP="00D72D7A">
      <w:pPr>
        <w:pStyle w:val="Textodecuerpo3"/>
        <w:spacing w:after="240" w:line="360" w:lineRule="auto"/>
        <w:rPr>
          <w:rFonts w:ascii="Gotham-Book" w:hAnsi="Gotham-Book" w:cs="Arial"/>
          <w:color w:val="334150"/>
          <w:szCs w:val="24"/>
          <w:lang w:val="es-ES"/>
        </w:rPr>
      </w:pPr>
      <w:r w:rsidRPr="00E52569">
        <w:rPr>
          <w:rFonts w:ascii="Gotham-Book" w:hAnsi="Gotham-Book" w:cs="Arial"/>
          <w:color w:val="334150"/>
          <w:szCs w:val="24"/>
          <w:lang w:val="es-ES"/>
        </w:rPr>
        <w:t xml:space="preserve">En México esta reglamentación la podemos encontrar en el apartado 4 de este documento. Vale la pena resaltar que en las dos últimas reformas laborales que se han aprobado en el país, ha habido avances significativos al respecto. </w:t>
      </w:r>
    </w:p>
    <w:p w14:paraId="79F32140" w14:textId="77777777" w:rsidR="00E52569" w:rsidRPr="007B157A" w:rsidRDefault="00E52569" w:rsidP="00D72D7A">
      <w:pPr>
        <w:pStyle w:val="Textodecuerpo3"/>
        <w:spacing w:after="240" w:line="360" w:lineRule="auto"/>
        <w:rPr>
          <w:rFonts w:ascii="Gotham-Bold" w:hAnsi="Gotham-Bold" w:cs="Arial"/>
          <w:color w:val="334150"/>
          <w:szCs w:val="24"/>
          <w:lang w:val="es-ES"/>
        </w:rPr>
      </w:pPr>
      <w:r w:rsidRPr="007B157A">
        <w:rPr>
          <w:rFonts w:ascii="Gotham-Bold" w:hAnsi="Gotham-Bold" w:cs="Arial"/>
          <w:color w:val="334150"/>
          <w:szCs w:val="24"/>
          <w:lang w:val="es-ES"/>
        </w:rPr>
        <w:t>En la reforma laboral publicada el 30 de Noviembre de 2012, se reconoce el acoso y hostigamiento sexual en tres principales momentos:</w:t>
      </w:r>
    </w:p>
    <w:p w14:paraId="7F4F8144" w14:textId="77777777" w:rsidR="00E52569" w:rsidRPr="00E52569" w:rsidRDefault="00E52569" w:rsidP="00CC4EC3">
      <w:pPr>
        <w:pStyle w:val="Textodecuerpo3"/>
        <w:numPr>
          <w:ilvl w:val="0"/>
          <w:numId w:val="11"/>
        </w:numPr>
        <w:spacing w:after="240" w:line="360" w:lineRule="auto"/>
        <w:ind w:left="284"/>
        <w:rPr>
          <w:rFonts w:ascii="Gotham-Book" w:hAnsi="Gotham-Book" w:cs="Arial"/>
          <w:color w:val="334150"/>
          <w:szCs w:val="24"/>
          <w:lang w:val="es-ES"/>
        </w:rPr>
      </w:pPr>
      <w:r w:rsidRPr="007C7A4C">
        <w:rPr>
          <w:rFonts w:ascii="Gotham-Bold" w:hAnsi="Gotham-Bold" w:cs="Arial"/>
          <w:color w:val="334150"/>
          <w:szCs w:val="24"/>
          <w:lang w:val="es-ES"/>
        </w:rPr>
        <w:t>Artículo 3º y 3º BIS:</w:t>
      </w:r>
      <w:r w:rsidRPr="00E52569">
        <w:rPr>
          <w:rFonts w:ascii="Gotham-Book" w:hAnsi="Gotham-Book" w:cs="Arial"/>
          <w:color w:val="334150"/>
          <w:szCs w:val="24"/>
          <w:lang w:val="es-ES"/>
        </w:rPr>
        <w:t xml:space="preserve"> se reconoce la discriminación y el acoso y hostigamiento, así como también se definen para evitar ambigüedades.</w:t>
      </w:r>
    </w:p>
    <w:p w14:paraId="281F18FF" w14:textId="77777777" w:rsidR="00E52569" w:rsidRPr="00E52569" w:rsidRDefault="00E52569" w:rsidP="00CC4EC3">
      <w:pPr>
        <w:pStyle w:val="Textodecuerpo3"/>
        <w:numPr>
          <w:ilvl w:val="0"/>
          <w:numId w:val="11"/>
        </w:numPr>
        <w:spacing w:after="240" w:line="360" w:lineRule="auto"/>
        <w:ind w:left="284"/>
        <w:rPr>
          <w:rFonts w:ascii="Gotham-Book" w:hAnsi="Gotham-Book" w:cs="Arial"/>
          <w:color w:val="334150"/>
          <w:szCs w:val="24"/>
          <w:lang w:val="es-ES"/>
        </w:rPr>
      </w:pPr>
      <w:r w:rsidRPr="007C7A4C">
        <w:rPr>
          <w:rFonts w:ascii="Gotham-Bold" w:hAnsi="Gotham-Bold" w:cs="Arial"/>
          <w:color w:val="334150"/>
          <w:szCs w:val="24"/>
          <w:lang w:val="es-ES"/>
        </w:rPr>
        <w:t>Artículos 47 y 51:</w:t>
      </w:r>
      <w:r w:rsidRPr="00E52569">
        <w:rPr>
          <w:rFonts w:ascii="Gotham-Book" w:hAnsi="Gotham-Book" w:cs="Arial"/>
          <w:color w:val="334150"/>
          <w:szCs w:val="24"/>
          <w:lang w:val="es-ES"/>
        </w:rPr>
        <w:t xml:space="preserve"> establecen como causales para la terminación de la relación laboral el acoso y hostigamiento sexual.</w:t>
      </w:r>
    </w:p>
    <w:p w14:paraId="6C4AD7B7" w14:textId="7207B35D" w:rsidR="00E52569" w:rsidRPr="00CE7FC0" w:rsidRDefault="00E52569" w:rsidP="00CC4EC3">
      <w:pPr>
        <w:pStyle w:val="Textodecuerpo3"/>
        <w:numPr>
          <w:ilvl w:val="0"/>
          <w:numId w:val="11"/>
        </w:numPr>
        <w:spacing w:after="240" w:line="360" w:lineRule="auto"/>
        <w:ind w:left="284"/>
        <w:rPr>
          <w:rFonts w:ascii="Gotham-Book" w:hAnsi="Gotham-Book" w:cs="Arial"/>
          <w:color w:val="334150"/>
          <w:szCs w:val="24"/>
          <w:lang w:val="es-ES"/>
        </w:rPr>
      </w:pPr>
      <w:r w:rsidRPr="007C7A4C">
        <w:rPr>
          <w:rFonts w:ascii="Gotham-Bold" w:hAnsi="Gotham-Bold" w:cs="Arial"/>
          <w:color w:val="334150"/>
          <w:szCs w:val="24"/>
          <w:lang w:val="es-ES"/>
        </w:rPr>
        <w:t>Artículos 133 y 135:</w:t>
      </w:r>
      <w:r w:rsidRPr="00E52569">
        <w:rPr>
          <w:rFonts w:ascii="Gotham-Book" w:hAnsi="Gotham-Book" w:cs="Arial"/>
          <w:color w:val="334150"/>
          <w:szCs w:val="24"/>
          <w:lang w:val="es-ES"/>
        </w:rPr>
        <w:t xml:space="preserve"> se establece la prohibición, tanto para el patrón como para los trabajadores, de realizar actos de acoso y hostigamiento.</w:t>
      </w:r>
    </w:p>
    <w:p w14:paraId="0E428909" w14:textId="77777777" w:rsidR="00E52569" w:rsidRPr="00E52569" w:rsidRDefault="00E52569" w:rsidP="00D72D7A">
      <w:pPr>
        <w:pStyle w:val="Textodecuerpo3"/>
        <w:spacing w:after="240" w:line="360" w:lineRule="auto"/>
        <w:rPr>
          <w:rFonts w:ascii="Gotham-Book" w:hAnsi="Gotham-Book" w:cs="Arial"/>
          <w:color w:val="334150"/>
          <w:szCs w:val="24"/>
          <w:lang w:val="es-ES"/>
        </w:rPr>
      </w:pPr>
      <w:r w:rsidRPr="00E52569">
        <w:rPr>
          <w:rFonts w:ascii="Gotham-Book" w:hAnsi="Gotham-Book" w:cs="Arial"/>
          <w:color w:val="334150"/>
          <w:szCs w:val="24"/>
          <w:lang w:val="es-ES"/>
        </w:rPr>
        <w:t>Recientemente, en la reforma laboral publicada el 1 de Mayo de 2019, se da un paso más, estableciendo la obligación de “implementar un protocolo para prevenir la discriminación por razones de género y atención de casos de violencia y acoso u hostigamiento sexual, así como erradicar el trabajo forzoso e infantil”.</w:t>
      </w:r>
    </w:p>
    <w:p w14:paraId="298FD3FF" w14:textId="77777777" w:rsidR="00E52569" w:rsidRPr="00E52569" w:rsidRDefault="00E52569" w:rsidP="00D72D7A">
      <w:pPr>
        <w:pStyle w:val="Textodecuerpo3"/>
        <w:spacing w:after="240" w:line="360" w:lineRule="auto"/>
        <w:rPr>
          <w:rFonts w:ascii="Gotham-Book" w:hAnsi="Gotham-Book" w:cs="Arial"/>
          <w:color w:val="334150"/>
          <w:szCs w:val="24"/>
          <w:lang w:val="es-ES"/>
        </w:rPr>
      </w:pPr>
      <w:r w:rsidRPr="00E52569">
        <w:rPr>
          <w:rFonts w:ascii="Gotham-Book" w:hAnsi="Gotham-Book" w:cs="Arial"/>
          <w:color w:val="334150"/>
          <w:szCs w:val="24"/>
          <w:lang w:val="es-ES"/>
        </w:rPr>
        <w:t xml:space="preserve">Este documento, busca dar una respuesta a esta obligación, estableciendo los lineamientos, tanto para la prevención, así como la atención a situaciones de quejas o denuncias referentes a este tema. </w:t>
      </w:r>
    </w:p>
    <w:p w14:paraId="0DC49A2F" w14:textId="77777777" w:rsidR="00E52569" w:rsidRPr="007B157A" w:rsidRDefault="00E52569" w:rsidP="00D72D7A">
      <w:pPr>
        <w:pStyle w:val="Textodecuerpo3"/>
        <w:spacing w:after="240" w:line="360" w:lineRule="auto"/>
        <w:rPr>
          <w:rFonts w:ascii="Gotham-Bold" w:hAnsi="Gotham-Bold" w:cs="Arial"/>
          <w:color w:val="334150"/>
          <w:szCs w:val="24"/>
          <w:lang w:val="es-ES"/>
        </w:rPr>
      </w:pPr>
      <w:r w:rsidRPr="007B157A">
        <w:rPr>
          <w:rFonts w:ascii="Gotham-Bold" w:hAnsi="Gotham-Bold" w:cs="Arial"/>
          <w:color w:val="334150"/>
          <w:szCs w:val="24"/>
          <w:lang w:val="es-ES"/>
        </w:rPr>
        <w:t>Para la elaboración de este documento, se han tomado como bases principales dos documentos:</w:t>
      </w:r>
    </w:p>
    <w:p w14:paraId="4A5BA78F" w14:textId="77777777" w:rsidR="00E52569" w:rsidRPr="00E52569" w:rsidRDefault="00E52569" w:rsidP="00CC4EC3">
      <w:pPr>
        <w:pStyle w:val="Textodecuerpo3"/>
        <w:numPr>
          <w:ilvl w:val="0"/>
          <w:numId w:val="12"/>
        </w:numPr>
        <w:spacing w:after="240" w:line="360" w:lineRule="auto"/>
        <w:ind w:left="284"/>
        <w:rPr>
          <w:rFonts w:ascii="Gotham-Book" w:hAnsi="Gotham-Book" w:cs="Arial"/>
          <w:color w:val="334150"/>
          <w:szCs w:val="24"/>
          <w:lang w:val="es-ES"/>
        </w:rPr>
      </w:pPr>
      <w:r w:rsidRPr="00E52569">
        <w:rPr>
          <w:rFonts w:ascii="Gotham-Book" w:hAnsi="Gotham-Book" w:cs="Arial"/>
          <w:color w:val="334150"/>
          <w:szCs w:val="24"/>
          <w:lang w:val="es-ES"/>
        </w:rPr>
        <w:t>Protocolo de actuación frente a casos de violencia laboral, hostigamiento y acoso sexual, dirigido a las empresas de la República Mexicana, publicado en la página web de la Secretaría del Trabajo y Previsión Social el 14 de diciembre de 2017.</w:t>
      </w:r>
    </w:p>
    <w:p w14:paraId="3937F26A" w14:textId="77777777" w:rsidR="00E52569" w:rsidRPr="00E52569" w:rsidRDefault="00E52569" w:rsidP="00CC4EC3">
      <w:pPr>
        <w:pStyle w:val="Textodecuerpo3"/>
        <w:numPr>
          <w:ilvl w:val="0"/>
          <w:numId w:val="12"/>
        </w:numPr>
        <w:spacing w:after="240" w:line="360" w:lineRule="auto"/>
        <w:ind w:left="284"/>
        <w:rPr>
          <w:rFonts w:ascii="Gotham-Book" w:hAnsi="Gotham-Book" w:cs="Arial"/>
          <w:color w:val="334150"/>
          <w:szCs w:val="24"/>
          <w:lang w:val="es-ES"/>
        </w:rPr>
      </w:pPr>
      <w:r w:rsidRPr="00E52569">
        <w:rPr>
          <w:rFonts w:ascii="Gotham-Book" w:hAnsi="Gotham-Book" w:cs="Arial"/>
          <w:color w:val="334150"/>
          <w:szCs w:val="24"/>
          <w:lang w:val="es-ES"/>
        </w:rPr>
        <w:t>Norma Mexicana NMX-R-025-SCFI-2015 en Igualdad Laboral y No Discriminación, publicada el 25 de Septiembre de 2015. Esta norma corresponde a la Secretaría de Economía, como una norma de cumplimiento voluntario para la obtención del certificado en igualdad laboral y no discriminación el centro de trabajo.</w:t>
      </w:r>
    </w:p>
    <w:p w14:paraId="325BA1B4" w14:textId="77777777" w:rsidR="00E52569" w:rsidRPr="00E52569" w:rsidRDefault="00E52569" w:rsidP="00D72D7A">
      <w:pPr>
        <w:pStyle w:val="Textodecuerpo3"/>
        <w:spacing w:after="240" w:line="360" w:lineRule="auto"/>
        <w:rPr>
          <w:rFonts w:ascii="Gotham-Book" w:hAnsi="Gotham-Book" w:cs="Arial"/>
          <w:color w:val="334150"/>
          <w:szCs w:val="24"/>
          <w:lang w:val="es-ES"/>
        </w:rPr>
      </w:pPr>
      <w:r w:rsidRPr="00E52569">
        <w:rPr>
          <w:rFonts w:ascii="Gotham-Book" w:hAnsi="Gotham-Book" w:cs="Arial"/>
          <w:color w:val="334150"/>
          <w:szCs w:val="24"/>
          <w:lang w:val="es-ES"/>
        </w:rPr>
        <w:t>Ahora bien, para poder comprender a fondo la problemática, tanto de discriminación como de violencia, vamos a buscar reflejar un marco conceptual que nos ayude a entenderlo. Para esto, vamos a abordar el tema de la discriminación, para luego abordar el de la violencia y acoso.</w:t>
      </w:r>
    </w:p>
    <w:p w14:paraId="00573E07" w14:textId="77777777" w:rsidR="00E52569" w:rsidRPr="007C7A4C" w:rsidRDefault="00E52569" w:rsidP="00CC4EC3">
      <w:pPr>
        <w:pStyle w:val="Textodecuerpo3"/>
        <w:numPr>
          <w:ilvl w:val="1"/>
          <w:numId w:val="1"/>
        </w:numPr>
        <w:spacing w:after="240" w:line="360" w:lineRule="auto"/>
        <w:ind w:left="0" w:hanging="852"/>
        <w:outlineLvl w:val="2"/>
        <w:rPr>
          <w:rFonts w:ascii="Gotham-Book" w:hAnsi="Gotham-Book" w:cs="Arial"/>
          <w:b/>
          <w:color w:val="1291D2"/>
          <w:sz w:val="32"/>
          <w:szCs w:val="32"/>
          <w:lang w:val="es-ES"/>
        </w:rPr>
      </w:pPr>
      <w:bookmarkStart w:id="9" w:name="_Toc14865059"/>
      <w:r w:rsidRPr="007C7A4C">
        <w:rPr>
          <w:rFonts w:ascii="Gotham-Book" w:hAnsi="Gotham-Book" w:cs="Arial"/>
          <w:b/>
          <w:color w:val="1291D2"/>
          <w:sz w:val="32"/>
          <w:szCs w:val="32"/>
          <w:lang w:val="es-ES"/>
        </w:rPr>
        <w:t>Marco conceptual de la discriminación.</w:t>
      </w:r>
      <w:bookmarkEnd w:id="9"/>
    </w:p>
    <w:p w14:paraId="2DF33888" w14:textId="77777777" w:rsidR="00E52569" w:rsidRPr="007B157A" w:rsidRDefault="00E52569" w:rsidP="00D72D7A">
      <w:pPr>
        <w:pStyle w:val="Textodecuerpo3"/>
        <w:spacing w:after="240" w:line="360" w:lineRule="auto"/>
        <w:rPr>
          <w:rFonts w:ascii="Gotham-Bold" w:hAnsi="Gotham-Bold" w:cs="Arial"/>
          <w:color w:val="334150"/>
          <w:szCs w:val="24"/>
          <w:lang w:val="es-ES"/>
        </w:rPr>
      </w:pPr>
      <w:r w:rsidRPr="007B157A">
        <w:rPr>
          <w:rFonts w:ascii="Gotham-Bold" w:hAnsi="Gotham-Bold" w:cs="Arial"/>
          <w:color w:val="334150"/>
          <w:szCs w:val="24"/>
          <w:lang w:val="es-ES"/>
        </w:rPr>
        <w:t>Podemos entender la discriminación, tomaremos como definición la que nos ofrece la Ley Federal para Prevenir y Eliminar la Discriminación:</w:t>
      </w:r>
    </w:p>
    <w:p w14:paraId="66CC96C4" w14:textId="77777777" w:rsidR="00E52569" w:rsidRPr="00E52569" w:rsidRDefault="00E52569" w:rsidP="00D72D7A">
      <w:pPr>
        <w:pStyle w:val="Textodecuerpo3"/>
        <w:spacing w:after="240" w:line="360" w:lineRule="auto"/>
        <w:rPr>
          <w:rFonts w:ascii="Gotham-Book" w:hAnsi="Gotham-Book" w:cs="Arial"/>
          <w:color w:val="334150"/>
          <w:szCs w:val="24"/>
          <w:lang w:val="es-ES"/>
        </w:rPr>
      </w:pPr>
      <w:r w:rsidRPr="00E52569">
        <w:rPr>
          <w:rFonts w:ascii="Gotham-Book" w:hAnsi="Gotham-Book" w:cs="Arial"/>
          <w:color w:val="334150"/>
          <w:szCs w:val="24"/>
          <w:lang w:val="es-ES"/>
        </w:rPr>
        <w:t xml:space="preserve">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w:t>
      </w:r>
    </w:p>
    <w:p w14:paraId="51C0D1DE" w14:textId="77777777" w:rsidR="00E52569" w:rsidRPr="00E52569" w:rsidRDefault="00E52569" w:rsidP="00D72D7A">
      <w:pPr>
        <w:pStyle w:val="Textodecuerpo3"/>
        <w:spacing w:after="240" w:line="360" w:lineRule="auto"/>
        <w:rPr>
          <w:rFonts w:ascii="Gotham-Book" w:hAnsi="Gotham-Book" w:cs="Arial"/>
          <w:color w:val="334150"/>
          <w:szCs w:val="24"/>
          <w:lang w:val="es-ES"/>
        </w:rPr>
      </w:pPr>
      <w:r w:rsidRPr="00E52569">
        <w:rPr>
          <w:rFonts w:ascii="Gotham-Book" w:hAnsi="Gotham-Book" w:cs="Arial"/>
          <w:color w:val="334150"/>
          <w:szCs w:val="24"/>
          <w:lang w:val="es-ES"/>
        </w:rPr>
        <w:t>También se entenderá como discriminación la homofobia, misoginia, cualquier manifestación de xenofobia, segregación racial, antisemitismo, así como la discriminación racial y otras formas conexas de intolerancia.</w:t>
      </w:r>
    </w:p>
    <w:p w14:paraId="6D40045E" w14:textId="77777777" w:rsidR="00E52569" w:rsidRPr="007B157A" w:rsidRDefault="00E52569" w:rsidP="00D72D7A">
      <w:pPr>
        <w:pStyle w:val="Textodecuerpo3"/>
        <w:spacing w:after="240" w:line="360" w:lineRule="auto"/>
        <w:rPr>
          <w:rFonts w:ascii="Gotham-Bold" w:hAnsi="Gotham-Bold" w:cs="Arial"/>
          <w:color w:val="334150"/>
          <w:szCs w:val="24"/>
          <w:lang w:val="es-ES"/>
        </w:rPr>
      </w:pPr>
      <w:r w:rsidRPr="007B157A">
        <w:rPr>
          <w:rFonts w:ascii="Gotham-Bold" w:hAnsi="Gotham-Bold" w:cs="Arial"/>
          <w:color w:val="334150"/>
          <w:szCs w:val="24"/>
          <w:lang w:val="es-ES"/>
        </w:rPr>
        <w:t>Con esta definición, podemos obtener tres primeras conclusiones:</w:t>
      </w:r>
    </w:p>
    <w:p w14:paraId="4BF4785E" w14:textId="77777777" w:rsidR="00E52569" w:rsidRPr="00E52569" w:rsidRDefault="00E52569" w:rsidP="00CC4EC3">
      <w:pPr>
        <w:pStyle w:val="Textodecuerpo3"/>
        <w:numPr>
          <w:ilvl w:val="0"/>
          <w:numId w:val="13"/>
        </w:numPr>
        <w:spacing w:after="240" w:line="360" w:lineRule="auto"/>
        <w:ind w:left="284"/>
        <w:rPr>
          <w:rFonts w:ascii="Gotham-Book" w:hAnsi="Gotham-Book" w:cs="Arial"/>
          <w:color w:val="334150"/>
          <w:szCs w:val="24"/>
          <w:lang w:val="es-ES"/>
        </w:rPr>
      </w:pPr>
      <w:r w:rsidRPr="00E52569">
        <w:rPr>
          <w:rFonts w:ascii="Gotham-Book" w:hAnsi="Gotham-Book" w:cs="Arial"/>
          <w:color w:val="334150"/>
          <w:szCs w:val="24"/>
          <w:lang w:val="es-ES"/>
        </w:rPr>
        <w:t>La discriminación implica un trato diferenciado o distinto, ya sea en forma negativa (restricción) o positiva (preferencia).</w:t>
      </w:r>
    </w:p>
    <w:p w14:paraId="7CBA8F7A" w14:textId="77777777" w:rsidR="00E52569" w:rsidRPr="00E52569" w:rsidRDefault="00E52569" w:rsidP="00CC4EC3">
      <w:pPr>
        <w:pStyle w:val="Textodecuerpo3"/>
        <w:numPr>
          <w:ilvl w:val="0"/>
          <w:numId w:val="13"/>
        </w:numPr>
        <w:spacing w:after="240" w:line="360" w:lineRule="auto"/>
        <w:ind w:left="284"/>
        <w:rPr>
          <w:rFonts w:ascii="Gotham-Book" w:hAnsi="Gotham-Book" w:cs="Arial"/>
          <w:color w:val="334150"/>
          <w:szCs w:val="24"/>
          <w:lang w:val="es-ES"/>
        </w:rPr>
      </w:pPr>
      <w:r w:rsidRPr="00E52569">
        <w:rPr>
          <w:rFonts w:ascii="Gotham-Book" w:hAnsi="Gotham-Book" w:cs="Arial"/>
          <w:color w:val="334150"/>
          <w:szCs w:val="24"/>
          <w:lang w:val="es-ES"/>
        </w:rPr>
        <w:t>Está motivado por razones que no son objetivas, racionales ni proporcionales.</w:t>
      </w:r>
    </w:p>
    <w:p w14:paraId="1C1F39A7" w14:textId="77777777" w:rsidR="00E52569" w:rsidRPr="00E52569" w:rsidRDefault="00E52569" w:rsidP="00CC4EC3">
      <w:pPr>
        <w:pStyle w:val="Textodecuerpo3"/>
        <w:numPr>
          <w:ilvl w:val="0"/>
          <w:numId w:val="13"/>
        </w:numPr>
        <w:spacing w:after="240" w:line="360" w:lineRule="auto"/>
        <w:ind w:left="284"/>
        <w:rPr>
          <w:rFonts w:ascii="Gotham-Book" w:hAnsi="Gotham-Book" w:cs="Arial"/>
          <w:color w:val="334150"/>
          <w:szCs w:val="24"/>
          <w:lang w:val="es-ES"/>
        </w:rPr>
      </w:pPr>
      <w:r w:rsidRPr="00E52569">
        <w:rPr>
          <w:rFonts w:ascii="Gotham-Book" w:hAnsi="Gotham-Book" w:cs="Arial"/>
          <w:color w:val="334150"/>
          <w:szCs w:val="24"/>
          <w:lang w:val="es-ES"/>
        </w:rPr>
        <w:t>Su resultado es en perjuicio de los derechos humanos y libertades de la persona.</w:t>
      </w:r>
    </w:p>
    <w:p w14:paraId="74F378BB" w14:textId="77777777" w:rsidR="00E52569" w:rsidRPr="00E52569" w:rsidRDefault="00E52569" w:rsidP="00D72D7A">
      <w:pPr>
        <w:pStyle w:val="Textodecuerpo3"/>
        <w:spacing w:after="240" w:line="360" w:lineRule="auto"/>
        <w:rPr>
          <w:rFonts w:ascii="Gotham-Book" w:hAnsi="Gotham-Book" w:cs="Arial"/>
          <w:color w:val="334150"/>
          <w:szCs w:val="24"/>
          <w:lang w:val="es-ES"/>
        </w:rPr>
      </w:pPr>
      <w:r w:rsidRPr="00E52569">
        <w:rPr>
          <w:rFonts w:ascii="Gotham-Book" w:hAnsi="Gotham-Book" w:cs="Arial"/>
          <w:color w:val="334150"/>
          <w:szCs w:val="24"/>
          <w:lang w:val="es-ES"/>
        </w:rPr>
        <w:t>Con solo este análisis, podrías definir por completo la discriminación, sin embargo, la definición es aún más clara, poniendo una lista amplia de motivos por los cuales se puede presentar la discriminación.</w:t>
      </w:r>
    </w:p>
    <w:p w14:paraId="2AD51415" w14:textId="7FB7788E" w:rsidR="00E52569" w:rsidRPr="00A07265" w:rsidRDefault="00E52569" w:rsidP="00D72D7A">
      <w:pPr>
        <w:pStyle w:val="Textodecuerpo3"/>
        <w:spacing w:after="240" w:line="360" w:lineRule="auto"/>
        <w:rPr>
          <w:rFonts w:ascii="Gotham-Book" w:hAnsi="Gotham-Book" w:cs="Arial"/>
          <w:color w:val="334150"/>
          <w:szCs w:val="24"/>
          <w:lang w:val="es-ES"/>
        </w:rPr>
      </w:pPr>
      <w:r w:rsidRPr="00E52569">
        <w:rPr>
          <w:rFonts w:ascii="Gotham-Book" w:hAnsi="Gotham-Book" w:cs="Arial"/>
          <w:color w:val="334150"/>
          <w:szCs w:val="24"/>
          <w:lang w:val="es-ES"/>
        </w:rPr>
        <w:t>Ahora bien, la discriminación se puede presentar de muy diferentes maneras y en muy diferentes escenarios del ciclo laboral que una persona tiene en su paso por la organización, vamos a ver algunos ejemplos de esto:</w:t>
      </w:r>
    </w:p>
    <w:tbl>
      <w:tblPr>
        <w:tblStyle w:val="Tablaconcuadrcula"/>
        <w:tblW w:w="0" w:type="auto"/>
        <w:tblCellMar>
          <w:top w:w="142" w:type="dxa"/>
          <w:left w:w="142" w:type="dxa"/>
          <w:bottom w:w="142" w:type="dxa"/>
          <w:right w:w="142" w:type="dxa"/>
        </w:tblCellMar>
        <w:tblLook w:val="04A0" w:firstRow="1" w:lastRow="0" w:firstColumn="1" w:lastColumn="0" w:noHBand="0" w:noVBand="1"/>
      </w:tblPr>
      <w:tblGrid>
        <w:gridCol w:w="2470"/>
        <w:gridCol w:w="6652"/>
      </w:tblGrid>
      <w:tr w:rsidR="00A07265" w:rsidRPr="00A07265" w14:paraId="52446F92" w14:textId="77777777" w:rsidTr="00A07265">
        <w:tc>
          <w:tcPr>
            <w:tcW w:w="2235" w:type="dxa"/>
            <w:shd w:val="clear" w:color="auto" w:fill="1291D2"/>
            <w:vAlign w:val="center"/>
          </w:tcPr>
          <w:p w14:paraId="3E54B9DD" w14:textId="5B196D8A" w:rsidR="00A07265" w:rsidRPr="00A07265" w:rsidRDefault="00A07265" w:rsidP="00A07265">
            <w:pPr>
              <w:spacing w:line="360" w:lineRule="auto"/>
              <w:jc w:val="center"/>
              <w:rPr>
                <w:rFonts w:ascii="Gotham-Bold" w:hAnsi="Gotham-Bold" w:cs="Arial"/>
                <w:color w:val="FFFFFF" w:themeColor="background1"/>
                <w:sz w:val="24"/>
                <w:szCs w:val="24"/>
              </w:rPr>
            </w:pPr>
            <w:r w:rsidRPr="00A07265">
              <w:rPr>
                <w:rFonts w:ascii="Gotham-Bold" w:hAnsi="Gotham-Bold" w:cs="Arial"/>
                <w:color w:val="FFFFFF" w:themeColor="background1"/>
                <w:sz w:val="24"/>
                <w:szCs w:val="24"/>
              </w:rPr>
              <w:t>RECLUTAMIENTO Y SELECCIÓN</w:t>
            </w:r>
          </w:p>
        </w:tc>
        <w:tc>
          <w:tcPr>
            <w:tcW w:w="6743" w:type="dxa"/>
            <w:vAlign w:val="center"/>
          </w:tcPr>
          <w:p w14:paraId="42BE7F4E" w14:textId="77777777" w:rsidR="00A07265" w:rsidRPr="00A07265" w:rsidRDefault="00A07265" w:rsidP="00A07265">
            <w:pPr>
              <w:numPr>
                <w:ilvl w:val="0"/>
                <w:numId w:val="2"/>
              </w:numPr>
              <w:spacing w:after="0" w:line="360" w:lineRule="auto"/>
              <w:ind w:left="426" w:hanging="284"/>
              <w:rPr>
                <w:rFonts w:ascii="Gotham-Book" w:hAnsi="Gotham-Book" w:cs="Arial"/>
                <w:color w:val="334150"/>
                <w:sz w:val="24"/>
                <w:szCs w:val="24"/>
              </w:rPr>
            </w:pPr>
            <w:r w:rsidRPr="00A07265">
              <w:rPr>
                <w:rFonts w:ascii="Gotham-Book" w:hAnsi="Gotham-Book" w:cs="Arial"/>
                <w:color w:val="334150"/>
                <w:sz w:val="24"/>
                <w:szCs w:val="24"/>
              </w:rPr>
              <w:t>Publicar vacantes discriminatorias, sea en los requisitos o en el lenguaje: un género específico, “buena presentación”, etc.</w:t>
            </w:r>
          </w:p>
          <w:p w14:paraId="536B3105" w14:textId="424D809C" w:rsidR="00A07265" w:rsidRPr="00A07265" w:rsidRDefault="00A07265" w:rsidP="00A07265">
            <w:pPr>
              <w:numPr>
                <w:ilvl w:val="0"/>
                <w:numId w:val="2"/>
              </w:numPr>
              <w:spacing w:after="0" w:line="360" w:lineRule="auto"/>
              <w:ind w:left="426" w:hanging="284"/>
              <w:rPr>
                <w:rFonts w:ascii="Gotham-Book" w:hAnsi="Gotham-Book" w:cs="Arial"/>
                <w:color w:val="334150"/>
                <w:sz w:val="24"/>
                <w:szCs w:val="24"/>
              </w:rPr>
            </w:pPr>
            <w:r w:rsidRPr="00A07265">
              <w:rPr>
                <w:rFonts w:ascii="Gotham-Book" w:hAnsi="Gotham-Book" w:cs="Arial"/>
                <w:color w:val="334150"/>
                <w:sz w:val="24"/>
                <w:szCs w:val="24"/>
              </w:rPr>
              <w:t>Dar preferencias o descartar a candidatos por su aspecto físico, su nivel socio económico, su raza, etc.</w:t>
            </w:r>
          </w:p>
        </w:tc>
      </w:tr>
      <w:tr w:rsidR="00A07265" w:rsidRPr="00A07265" w14:paraId="66A7C502" w14:textId="77777777" w:rsidTr="00A07265">
        <w:tc>
          <w:tcPr>
            <w:tcW w:w="2235" w:type="dxa"/>
            <w:shd w:val="clear" w:color="auto" w:fill="1291D2"/>
            <w:vAlign w:val="center"/>
          </w:tcPr>
          <w:p w14:paraId="26791D51" w14:textId="0D62D461" w:rsidR="00A07265" w:rsidRPr="00A07265" w:rsidRDefault="00A07265" w:rsidP="00A07265">
            <w:pPr>
              <w:spacing w:line="360" w:lineRule="auto"/>
              <w:jc w:val="center"/>
              <w:rPr>
                <w:rFonts w:ascii="Gotham-Bold" w:hAnsi="Gotham-Bold" w:cs="Arial"/>
                <w:color w:val="FFFFFF" w:themeColor="background1"/>
                <w:sz w:val="24"/>
                <w:szCs w:val="24"/>
              </w:rPr>
            </w:pPr>
            <w:r w:rsidRPr="00A07265">
              <w:rPr>
                <w:rFonts w:ascii="Gotham-Bold" w:hAnsi="Gotham-Bold" w:cs="Arial"/>
                <w:color w:val="FFFFFF" w:themeColor="background1"/>
                <w:sz w:val="24"/>
                <w:szCs w:val="24"/>
              </w:rPr>
              <w:t>DESARROLLO Y EVALUACIÓN</w:t>
            </w:r>
          </w:p>
        </w:tc>
        <w:tc>
          <w:tcPr>
            <w:tcW w:w="6743" w:type="dxa"/>
            <w:vAlign w:val="center"/>
          </w:tcPr>
          <w:p w14:paraId="3B390B94" w14:textId="77777777" w:rsidR="00A07265" w:rsidRPr="00A07265" w:rsidRDefault="00A07265" w:rsidP="00A07265">
            <w:pPr>
              <w:numPr>
                <w:ilvl w:val="0"/>
                <w:numId w:val="2"/>
              </w:numPr>
              <w:spacing w:after="0" w:line="360" w:lineRule="auto"/>
              <w:ind w:left="426" w:hanging="284"/>
              <w:rPr>
                <w:rFonts w:ascii="Gotham-Book" w:hAnsi="Gotham-Book" w:cs="Arial"/>
                <w:color w:val="334150"/>
                <w:sz w:val="24"/>
                <w:szCs w:val="24"/>
              </w:rPr>
            </w:pPr>
            <w:r w:rsidRPr="00A07265">
              <w:rPr>
                <w:rFonts w:ascii="Gotham-Book" w:hAnsi="Gotham-Book" w:cs="Arial"/>
                <w:color w:val="334150"/>
                <w:sz w:val="24"/>
                <w:szCs w:val="24"/>
              </w:rPr>
              <w:t>Favorecer el crecimiento de candidatos por criterios no objetivos y demostrables, “preferentismos”.</w:t>
            </w:r>
          </w:p>
          <w:p w14:paraId="167DFD2B" w14:textId="77777777" w:rsidR="00A07265" w:rsidRPr="00A07265" w:rsidRDefault="00A07265" w:rsidP="00A07265">
            <w:pPr>
              <w:numPr>
                <w:ilvl w:val="0"/>
                <w:numId w:val="2"/>
              </w:numPr>
              <w:spacing w:after="0" w:line="360" w:lineRule="auto"/>
              <w:ind w:left="426" w:hanging="284"/>
              <w:rPr>
                <w:rFonts w:ascii="Gotham-Book" w:hAnsi="Gotham-Book" w:cs="Arial"/>
                <w:color w:val="334150"/>
                <w:sz w:val="24"/>
                <w:szCs w:val="24"/>
              </w:rPr>
            </w:pPr>
            <w:r w:rsidRPr="00A07265">
              <w:rPr>
                <w:rFonts w:ascii="Gotham-Book" w:hAnsi="Gotham-Book" w:cs="Arial"/>
                <w:color w:val="334150"/>
                <w:sz w:val="24"/>
                <w:szCs w:val="24"/>
              </w:rPr>
              <w:t>Perjudicar el crecimiento y desarrollo del personal también por criterios no objetivos.</w:t>
            </w:r>
          </w:p>
          <w:p w14:paraId="7A660A46" w14:textId="77777777" w:rsidR="00A07265" w:rsidRPr="00A07265" w:rsidRDefault="00A07265" w:rsidP="00A07265">
            <w:pPr>
              <w:numPr>
                <w:ilvl w:val="0"/>
                <w:numId w:val="2"/>
              </w:numPr>
              <w:spacing w:after="0" w:line="360" w:lineRule="auto"/>
              <w:ind w:left="426" w:hanging="284"/>
              <w:rPr>
                <w:rFonts w:ascii="Gotham-Book" w:hAnsi="Gotham-Book" w:cs="Arial"/>
                <w:color w:val="334150"/>
                <w:sz w:val="24"/>
                <w:szCs w:val="24"/>
              </w:rPr>
            </w:pPr>
            <w:r w:rsidRPr="00A07265">
              <w:rPr>
                <w:rFonts w:ascii="Gotham-Book" w:hAnsi="Gotham-Book" w:cs="Arial"/>
                <w:color w:val="334150"/>
                <w:sz w:val="24"/>
                <w:szCs w:val="24"/>
              </w:rPr>
              <w:t>Evaluar con criterios diferentes a personas con iguales o similares puestos o responsabilidades.</w:t>
            </w:r>
          </w:p>
          <w:p w14:paraId="0F6667C6" w14:textId="446FDC49" w:rsidR="00A07265" w:rsidRPr="00A07265" w:rsidRDefault="00A07265" w:rsidP="00A07265">
            <w:pPr>
              <w:numPr>
                <w:ilvl w:val="0"/>
                <w:numId w:val="2"/>
              </w:numPr>
              <w:spacing w:after="0" w:line="360" w:lineRule="auto"/>
              <w:ind w:left="426" w:hanging="284"/>
              <w:rPr>
                <w:rFonts w:ascii="Gotham-Book" w:hAnsi="Gotham-Book" w:cs="Arial"/>
                <w:color w:val="334150"/>
                <w:sz w:val="24"/>
                <w:szCs w:val="24"/>
              </w:rPr>
            </w:pPr>
            <w:r w:rsidRPr="00A07265">
              <w:rPr>
                <w:rFonts w:ascii="Gotham-Book" w:hAnsi="Gotham-Book" w:cs="Arial"/>
                <w:color w:val="334150"/>
                <w:sz w:val="24"/>
                <w:szCs w:val="24"/>
              </w:rPr>
              <w:t>Favorecer la capacitación o entrenamiento a ciertos trabajadores sin criterios objetivos.</w:t>
            </w:r>
          </w:p>
        </w:tc>
      </w:tr>
      <w:tr w:rsidR="00A07265" w:rsidRPr="00A07265" w14:paraId="33D6E109" w14:textId="77777777" w:rsidTr="00A07265">
        <w:tc>
          <w:tcPr>
            <w:tcW w:w="2235" w:type="dxa"/>
            <w:shd w:val="clear" w:color="auto" w:fill="1291D2"/>
            <w:vAlign w:val="center"/>
          </w:tcPr>
          <w:p w14:paraId="4D3DD2C4" w14:textId="4642C58B" w:rsidR="00A07265" w:rsidRPr="00A07265" w:rsidRDefault="00A07265" w:rsidP="00A07265">
            <w:pPr>
              <w:spacing w:line="360" w:lineRule="auto"/>
              <w:jc w:val="center"/>
              <w:rPr>
                <w:rFonts w:ascii="Gotham-Bold" w:hAnsi="Gotham-Bold" w:cs="Arial"/>
                <w:color w:val="FFFFFF" w:themeColor="background1"/>
                <w:sz w:val="24"/>
                <w:szCs w:val="24"/>
              </w:rPr>
            </w:pPr>
            <w:r w:rsidRPr="00A07265">
              <w:rPr>
                <w:rFonts w:ascii="Gotham-Bold" w:hAnsi="Gotham-Bold" w:cs="Arial"/>
                <w:color w:val="FFFFFF" w:themeColor="background1"/>
                <w:sz w:val="24"/>
                <w:szCs w:val="24"/>
              </w:rPr>
              <w:t>BAJAS DE PERSONAL</w:t>
            </w:r>
          </w:p>
        </w:tc>
        <w:tc>
          <w:tcPr>
            <w:tcW w:w="6743" w:type="dxa"/>
            <w:vAlign w:val="center"/>
          </w:tcPr>
          <w:p w14:paraId="76DAF892" w14:textId="77777777" w:rsidR="00A07265" w:rsidRPr="00A07265" w:rsidRDefault="00A07265" w:rsidP="00A07265">
            <w:pPr>
              <w:numPr>
                <w:ilvl w:val="0"/>
                <w:numId w:val="2"/>
              </w:numPr>
              <w:spacing w:after="0" w:line="360" w:lineRule="auto"/>
              <w:ind w:left="426" w:hanging="284"/>
              <w:rPr>
                <w:rFonts w:ascii="Gotham-Book" w:hAnsi="Gotham-Book" w:cs="Arial"/>
                <w:color w:val="334150"/>
                <w:sz w:val="24"/>
                <w:szCs w:val="24"/>
              </w:rPr>
            </w:pPr>
            <w:r w:rsidRPr="00A07265">
              <w:rPr>
                <w:rFonts w:ascii="Gotham-Book" w:hAnsi="Gotham-Book" w:cs="Arial"/>
                <w:color w:val="334150"/>
                <w:sz w:val="24"/>
                <w:szCs w:val="24"/>
              </w:rPr>
              <w:t>Dar de baja a una persona por criterios discriminativos (preferencias o criterios no objetivos).</w:t>
            </w:r>
          </w:p>
          <w:p w14:paraId="57CB7867" w14:textId="0C5F7CC8" w:rsidR="00A07265" w:rsidRPr="00A07265" w:rsidRDefault="00A07265" w:rsidP="00A07265">
            <w:pPr>
              <w:numPr>
                <w:ilvl w:val="0"/>
                <w:numId w:val="2"/>
              </w:numPr>
              <w:spacing w:after="0" w:line="360" w:lineRule="auto"/>
              <w:ind w:left="426" w:hanging="284"/>
              <w:rPr>
                <w:rFonts w:ascii="Gotham-Book" w:hAnsi="Gotham-Book" w:cs="Arial"/>
                <w:color w:val="334150"/>
                <w:sz w:val="24"/>
                <w:szCs w:val="24"/>
              </w:rPr>
            </w:pPr>
            <w:r w:rsidRPr="00A07265">
              <w:rPr>
                <w:rFonts w:ascii="Gotham-Book" w:hAnsi="Gotham-Book" w:cs="Arial"/>
                <w:color w:val="334150"/>
                <w:sz w:val="24"/>
                <w:szCs w:val="24"/>
              </w:rPr>
              <w:t>Dar un trato injusto a los trabajadores al momento de su despido por las circunstancias personales de éste (educación, nivel socioeconómico, etc.</w:t>
            </w:r>
          </w:p>
        </w:tc>
      </w:tr>
    </w:tbl>
    <w:p w14:paraId="6571D2CD" w14:textId="77777777" w:rsidR="00A07265" w:rsidRDefault="00A07265" w:rsidP="00D72D7A">
      <w:pPr>
        <w:spacing w:after="240" w:line="360" w:lineRule="auto"/>
        <w:jc w:val="both"/>
        <w:rPr>
          <w:rFonts w:ascii="Gotham-Book" w:hAnsi="Gotham-Book" w:cs="Arial"/>
          <w:color w:val="334150"/>
          <w:sz w:val="24"/>
          <w:szCs w:val="24"/>
        </w:rPr>
      </w:pPr>
    </w:p>
    <w:p w14:paraId="4B702905" w14:textId="77777777" w:rsidR="00E52569" w:rsidRPr="00E52569" w:rsidRDefault="00E52569" w:rsidP="00D72D7A">
      <w:pPr>
        <w:spacing w:after="240" w:line="360" w:lineRule="auto"/>
        <w:jc w:val="both"/>
        <w:rPr>
          <w:rFonts w:ascii="Gotham-Book" w:hAnsi="Gotham-Book" w:cs="Arial"/>
          <w:color w:val="334150"/>
          <w:sz w:val="24"/>
          <w:szCs w:val="24"/>
        </w:rPr>
      </w:pPr>
      <w:r w:rsidRPr="00E52569">
        <w:rPr>
          <w:rFonts w:ascii="Gotham-Book" w:hAnsi="Gotham-Book" w:cs="Arial"/>
          <w:color w:val="334150"/>
          <w:sz w:val="24"/>
          <w:szCs w:val="24"/>
        </w:rPr>
        <w:t xml:space="preserve">Como se puede observar, el común denominador para que una situación de discriminación se configure es el trato diferenciado por razones criterios no objetivos. Aquí es importante prestar atención a los criterios que llevan a tomar una determinada decisión respecto a los trabajadores. </w:t>
      </w:r>
    </w:p>
    <w:p w14:paraId="28E271EB" w14:textId="77777777" w:rsidR="00E52569" w:rsidRPr="00E52569" w:rsidRDefault="00E52569" w:rsidP="00D72D7A">
      <w:pPr>
        <w:pStyle w:val="Textodecuerpo3"/>
        <w:spacing w:after="240" w:line="360" w:lineRule="auto"/>
        <w:rPr>
          <w:rFonts w:ascii="Gotham-Book" w:hAnsi="Gotham-Book" w:cs="Arial"/>
          <w:i/>
          <w:color w:val="334150"/>
          <w:szCs w:val="24"/>
          <w:lang w:val="es-ES"/>
        </w:rPr>
      </w:pPr>
      <w:r w:rsidRPr="00E52569">
        <w:rPr>
          <w:rFonts w:ascii="Gotham-Book" w:hAnsi="Gotham-Book" w:cs="Arial"/>
          <w:i/>
          <w:color w:val="334150"/>
          <w:szCs w:val="24"/>
          <w:lang w:val="es-ES"/>
        </w:rPr>
        <w:t>Cuando se toman decisiones respecto a los trabajadores por razones justas, no se configura una discriminación. Pongamos por ejemplo una vacante que requiere cierto nivel de conocimientos o un determinado grado de estudios, en ese caso, solicitar esos conocimientos o grado de estudios no es discriminatorio, ya que es un criterio objetivo basado en la naturaleza del puesto o de las actividades propias del mismo.</w:t>
      </w:r>
    </w:p>
    <w:p w14:paraId="12391AB1" w14:textId="77777777" w:rsidR="00E52569" w:rsidRPr="00E52569" w:rsidRDefault="00E52569" w:rsidP="00D72D7A">
      <w:pPr>
        <w:pStyle w:val="Textodecuerpo3"/>
        <w:spacing w:after="240" w:line="360" w:lineRule="auto"/>
        <w:rPr>
          <w:rFonts w:ascii="Gotham-Book" w:hAnsi="Gotham-Book" w:cs="Arial"/>
          <w:i/>
          <w:color w:val="334150"/>
          <w:szCs w:val="24"/>
          <w:lang w:val="es-ES"/>
        </w:rPr>
      </w:pPr>
      <w:r w:rsidRPr="00E52569">
        <w:rPr>
          <w:rFonts w:ascii="Gotham-Book" w:hAnsi="Gotham-Book" w:cs="Arial"/>
          <w:i/>
          <w:color w:val="334150"/>
          <w:szCs w:val="24"/>
          <w:lang w:val="es-ES"/>
        </w:rPr>
        <w:t>Un caso similar sería si para un puesto se solicitan determinadas características físicas (por ejemplo, una condición física fuerte -basado en que las actividades propias del puesto requieren fuerza o resistencia-, o una adecuada visión -ya que las actividades requieren una precisión que exige un buen nivel de visión-. En estos casos, tampoco se configura una situación de discriminación, ya que el puesto mismo requiere estas características.</w:t>
      </w:r>
    </w:p>
    <w:p w14:paraId="33C1B55E" w14:textId="77777777" w:rsidR="00E52569" w:rsidRPr="00E52569" w:rsidRDefault="00E52569" w:rsidP="00D72D7A">
      <w:pPr>
        <w:pStyle w:val="Textodecuerpo3"/>
        <w:spacing w:after="240" w:line="360" w:lineRule="auto"/>
        <w:rPr>
          <w:rFonts w:ascii="Gotham-Book" w:hAnsi="Gotham-Book" w:cs="Arial"/>
          <w:color w:val="334150"/>
          <w:szCs w:val="24"/>
          <w:lang w:val="es-ES"/>
        </w:rPr>
      </w:pPr>
    </w:p>
    <w:p w14:paraId="2957B26A" w14:textId="77777777" w:rsidR="00E52569" w:rsidRPr="00E52569" w:rsidRDefault="00E52569" w:rsidP="00D72D7A">
      <w:pPr>
        <w:pStyle w:val="Textodecuerpo3"/>
        <w:spacing w:after="240" w:line="360" w:lineRule="auto"/>
        <w:rPr>
          <w:rFonts w:ascii="Gotham-Book" w:hAnsi="Gotham-Book" w:cs="Arial"/>
          <w:color w:val="334150"/>
          <w:szCs w:val="24"/>
          <w:lang w:val="es-ES"/>
        </w:rPr>
      </w:pPr>
      <w:r w:rsidRPr="00E52569">
        <w:rPr>
          <w:rFonts w:ascii="Gotham-Book" w:hAnsi="Gotham-Book" w:cs="Arial"/>
          <w:color w:val="334150"/>
          <w:szCs w:val="24"/>
          <w:lang w:val="es-ES"/>
        </w:rPr>
        <w:t xml:space="preserve">Otro tipo de situaciones que pudieran crear confusión respecto a si se configura o no una situación de discriminación se da en la evaluación y promoción del personal. Hay que recordar que el rendimiento de cuentas que se da en los procesos de evaluación del personal es una parte importante de los procesos con los que cuenta una organización. </w:t>
      </w:r>
    </w:p>
    <w:p w14:paraId="24644920" w14:textId="77777777" w:rsidR="00E52569" w:rsidRPr="00E52569" w:rsidRDefault="00E52569" w:rsidP="00D72D7A">
      <w:pPr>
        <w:pStyle w:val="Textodecuerpo3"/>
        <w:spacing w:after="240" w:line="360" w:lineRule="auto"/>
        <w:rPr>
          <w:rFonts w:ascii="Gotham-Book" w:hAnsi="Gotham-Book" w:cs="Arial"/>
          <w:color w:val="334150"/>
          <w:szCs w:val="24"/>
          <w:lang w:val="es-ES"/>
        </w:rPr>
      </w:pPr>
      <w:r w:rsidRPr="00E52569">
        <w:rPr>
          <w:rFonts w:ascii="Gotham-Book" w:hAnsi="Gotham-Book" w:cs="Arial"/>
          <w:color w:val="334150"/>
          <w:szCs w:val="24"/>
          <w:lang w:val="es-ES"/>
        </w:rPr>
        <w:t>Para evitar que al realizarse este proceso puedan darse situaciones de discriminación, es importante establecer procedimientos claros y transparentes que conduzcan a la realización de una evaluación de desempeño lo más objetivamente posible. Algunas recomendaciones pueden ser:</w:t>
      </w:r>
    </w:p>
    <w:p w14:paraId="36562871" w14:textId="77777777" w:rsidR="00E52569" w:rsidRPr="00E52569" w:rsidRDefault="00E52569" w:rsidP="00CC4EC3">
      <w:pPr>
        <w:pStyle w:val="Textodecuerpo3"/>
        <w:numPr>
          <w:ilvl w:val="0"/>
          <w:numId w:val="14"/>
        </w:numPr>
        <w:spacing w:after="240" w:line="360" w:lineRule="auto"/>
        <w:ind w:left="284"/>
        <w:rPr>
          <w:rFonts w:ascii="Gotham-Book" w:hAnsi="Gotham-Book" w:cs="Arial"/>
          <w:color w:val="334150"/>
          <w:szCs w:val="24"/>
          <w:lang w:val="es-ES"/>
        </w:rPr>
      </w:pPr>
      <w:r w:rsidRPr="00E52569">
        <w:rPr>
          <w:rFonts w:ascii="Gotham-Book" w:hAnsi="Gotham-Book" w:cs="Arial"/>
          <w:color w:val="334150"/>
          <w:szCs w:val="24"/>
          <w:lang w:val="es-ES"/>
        </w:rPr>
        <w:t>Definir los criterios y formatos a utilizarse para las evaluaciones en base a las descripciones de puesto, estandarizarlos y cuidar que la aplicación de éstos sea igual para todos los trabajadores (al menos los que comparten un mismo puesto).</w:t>
      </w:r>
    </w:p>
    <w:p w14:paraId="225A4C65" w14:textId="77777777" w:rsidR="00E52569" w:rsidRPr="00E52569" w:rsidRDefault="00E52569" w:rsidP="00CC4EC3">
      <w:pPr>
        <w:pStyle w:val="Textodecuerpo3"/>
        <w:numPr>
          <w:ilvl w:val="0"/>
          <w:numId w:val="14"/>
        </w:numPr>
        <w:spacing w:after="240" w:line="360" w:lineRule="auto"/>
        <w:ind w:left="284"/>
        <w:rPr>
          <w:rFonts w:ascii="Gotham-Book" w:hAnsi="Gotham-Book" w:cs="Arial"/>
          <w:color w:val="334150"/>
          <w:szCs w:val="24"/>
          <w:lang w:val="es-ES"/>
        </w:rPr>
      </w:pPr>
      <w:r w:rsidRPr="00E52569">
        <w:rPr>
          <w:rFonts w:ascii="Gotham-Book" w:hAnsi="Gotham-Book" w:cs="Arial"/>
          <w:color w:val="334150"/>
          <w:szCs w:val="24"/>
          <w:lang w:val="es-ES"/>
        </w:rPr>
        <w:t>Transparentar el proceso de evaluación, de tal manera que el personal conozca cuáles son los criterios con los cuales van a ser evaluados y elimine la incertidumbre y las inconformidades al respecto.</w:t>
      </w:r>
    </w:p>
    <w:p w14:paraId="7D319442" w14:textId="77777777" w:rsidR="00E52569" w:rsidRPr="00E52569" w:rsidRDefault="00E52569" w:rsidP="00CC4EC3">
      <w:pPr>
        <w:pStyle w:val="Textodecuerpo3"/>
        <w:numPr>
          <w:ilvl w:val="0"/>
          <w:numId w:val="14"/>
        </w:numPr>
        <w:spacing w:after="240" w:line="360" w:lineRule="auto"/>
        <w:ind w:left="284"/>
        <w:rPr>
          <w:rFonts w:ascii="Gotham-Book" w:hAnsi="Gotham-Book" w:cs="Arial"/>
          <w:color w:val="334150"/>
          <w:szCs w:val="24"/>
          <w:lang w:val="es-ES"/>
        </w:rPr>
      </w:pPr>
      <w:r w:rsidRPr="00E52569">
        <w:rPr>
          <w:rFonts w:ascii="Gotham-Book" w:hAnsi="Gotham-Book" w:cs="Arial"/>
          <w:color w:val="334150"/>
          <w:szCs w:val="24"/>
          <w:lang w:val="es-ES"/>
        </w:rPr>
        <w:t>Establecer lineamientos claros respecto a las promociones del personal, documentando los requisitos para los asensos y que éstos sean plenamente conocidos por todo el personal.</w:t>
      </w:r>
    </w:p>
    <w:p w14:paraId="72119272" w14:textId="77777777" w:rsidR="00E52569" w:rsidRPr="007C7A4C" w:rsidRDefault="00E52569" w:rsidP="00CC4EC3">
      <w:pPr>
        <w:pStyle w:val="Prrafodelista"/>
        <w:numPr>
          <w:ilvl w:val="0"/>
          <w:numId w:val="8"/>
        </w:numPr>
        <w:spacing w:after="240" w:line="360" w:lineRule="auto"/>
        <w:ind w:left="0"/>
        <w:contextualSpacing w:val="0"/>
        <w:jc w:val="both"/>
        <w:rPr>
          <w:rFonts w:ascii="Gotham-Book" w:hAnsi="Gotham-Book" w:cs="Arial"/>
          <w:b/>
          <w:vanish/>
          <w:color w:val="1291D2"/>
          <w:sz w:val="32"/>
          <w:szCs w:val="32"/>
        </w:rPr>
      </w:pPr>
    </w:p>
    <w:p w14:paraId="272C23F7" w14:textId="77777777" w:rsidR="00E52569" w:rsidRPr="007C7A4C" w:rsidRDefault="00E52569" w:rsidP="00CC4EC3">
      <w:pPr>
        <w:pStyle w:val="Prrafodelista"/>
        <w:numPr>
          <w:ilvl w:val="0"/>
          <w:numId w:val="8"/>
        </w:numPr>
        <w:spacing w:after="240" w:line="360" w:lineRule="auto"/>
        <w:ind w:left="0"/>
        <w:contextualSpacing w:val="0"/>
        <w:jc w:val="both"/>
        <w:rPr>
          <w:rFonts w:ascii="Gotham-Book" w:hAnsi="Gotham-Book" w:cs="Arial"/>
          <w:b/>
          <w:vanish/>
          <w:color w:val="1291D2"/>
          <w:sz w:val="32"/>
          <w:szCs w:val="32"/>
        </w:rPr>
      </w:pPr>
    </w:p>
    <w:p w14:paraId="636C7AA4" w14:textId="77777777" w:rsidR="00E52569" w:rsidRPr="007C7A4C" w:rsidRDefault="00E52569" w:rsidP="00CC4EC3">
      <w:pPr>
        <w:pStyle w:val="Prrafodelista"/>
        <w:numPr>
          <w:ilvl w:val="0"/>
          <w:numId w:val="8"/>
        </w:numPr>
        <w:spacing w:after="240" w:line="360" w:lineRule="auto"/>
        <w:ind w:left="0"/>
        <w:contextualSpacing w:val="0"/>
        <w:jc w:val="both"/>
        <w:rPr>
          <w:rFonts w:ascii="Gotham-Book" w:hAnsi="Gotham-Book" w:cs="Arial"/>
          <w:b/>
          <w:vanish/>
          <w:color w:val="1291D2"/>
          <w:sz w:val="32"/>
          <w:szCs w:val="32"/>
        </w:rPr>
      </w:pPr>
    </w:p>
    <w:p w14:paraId="53A9E375" w14:textId="77777777" w:rsidR="00E52569" w:rsidRPr="007C7A4C" w:rsidRDefault="00E52569" w:rsidP="00CC4EC3">
      <w:pPr>
        <w:pStyle w:val="Prrafodelista"/>
        <w:numPr>
          <w:ilvl w:val="0"/>
          <w:numId w:val="8"/>
        </w:numPr>
        <w:spacing w:after="240" w:line="360" w:lineRule="auto"/>
        <w:ind w:left="0"/>
        <w:contextualSpacing w:val="0"/>
        <w:jc w:val="both"/>
        <w:rPr>
          <w:rFonts w:ascii="Gotham-Book" w:hAnsi="Gotham-Book" w:cs="Arial"/>
          <w:b/>
          <w:vanish/>
          <w:color w:val="1291D2"/>
          <w:sz w:val="32"/>
          <w:szCs w:val="32"/>
        </w:rPr>
      </w:pPr>
    </w:p>
    <w:p w14:paraId="3787DF57" w14:textId="77777777" w:rsidR="00E52569" w:rsidRPr="007C7A4C" w:rsidRDefault="00E52569" w:rsidP="00CC4EC3">
      <w:pPr>
        <w:pStyle w:val="Prrafodelista"/>
        <w:numPr>
          <w:ilvl w:val="0"/>
          <w:numId w:val="8"/>
        </w:numPr>
        <w:spacing w:after="240" w:line="360" w:lineRule="auto"/>
        <w:ind w:left="0"/>
        <w:contextualSpacing w:val="0"/>
        <w:jc w:val="both"/>
        <w:rPr>
          <w:rFonts w:ascii="Gotham-Book" w:hAnsi="Gotham-Book" w:cs="Arial"/>
          <w:b/>
          <w:vanish/>
          <w:color w:val="1291D2"/>
          <w:sz w:val="32"/>
          <w:szCs w:val="32"/>
        </w:rPr>
      </w:pPr>
    </w:p>
    <w:p w14:paraId="728FCC4B" w14:textId="77777777" w:rsidR="00E52569" w:rsidRPr="007C7A4C" w:rsidRDefault="00E52569" w:rsidP="00CC4EC3">
      <w:pPr>
        <w:pStyle w:val="Prrafodelista"/>
        <w:numPr>
          <w:ilvl w:val="0"/>
          <w:numId w:val="8"/>
        </w:numPr>
        <w:spacing w:after="240" w:line="360" w:lineRule="auto"/>
        <w:ind w:left="0"/>
        <w:contextualSpacing w:val="0"/>
        <w:jc w:val="both"/>
        <w:rPr>
          <w:rFonts w:ascii="Gotham-Book" w:hAnsi="Gotham-Book" w:cs="Arial"/>
          <w:b/>
          <w:vanish/>
          <w:color w:val="1291D2"/>
          <w:sz w:val="32"/>
          <w:szCs w:val="32"/>
        </w:rPr>
      </w:pPr>
    </w:p>
    <w:p w14:paraId="119D4239" w14:textId="77777777" w:rsidR="00E52569" w:rsidRPr="007C7A4C" w:rsidRDefault="00E52569" w:rsidP="00CC4EC3">
      <w:pPr>
        <w:pStyle w:val="Prrafodelista"/>
        <w:numPr>
          <w:ilvl w:val="1"/>
          <w:numId w:val="8"/>
        </w:numPr>
        <w:spacing w:after="240" w:line="360" w:lineRule="auto"/>
        <w:ind w:left="0"/>
        <w:contextualSpacing w:val="0"/>
        <w:jc w:val="both"/>
        <w:rPr>
          <w:rFonts w:ascii="Gotham-Book" w:hAnsi="Gotham-Book" w:cs="Arial"/>
          <w:b/>
          <w:vanish/>
          <w:color w:val="1291D2"/>
          <w:sz w:val="32"/>
          <w:szCs w:val="32"/>
        </w:rPr>
      </w:pPr>
    </w:p>
    <w:p w14:paraId="59024A9D" w14:textId="75C7BE38" w:rsidR="00E52569" w:rsidRPr="007C7A4C" w:rsidRDefault="00E52569" w:rsidP="00CC4EC3">
      <w:pPr>
        <w:pStyle w:val="Textodecuerpo3"/>
        <w:numPr>
          <w:ilvl w:val="1"/>
          <w:numId w:val="8"/>
        </w:numPr>
        <w:spacing w:after="240" w:line="360" w:lineRule="auto"/>
        <w:ind w:left="0" w:hanging="858"/>
        <w:jc w:val="left"/>
        <w:outlineLvl w:val="2"/>
        <w:rPr>
          <w:rFonts w:ascii="Gotham-Book" w:hAnsi="Gotham-Book" w:cs="Arial"/>
          <w:b/>
          <w:color w:val="1291D2"/>
          <w:sz w:val="32"/>
          <w:szCs w:val="32"/>
          <w:lang w:val="es-ES"/>
        </w:rPr>
      </w:pPr>
      <w:bookmarkStart w:id="10" w:name="_Toc14865060"/>
      <w:r w:rsidRPr="007C7A4C">
        <w:rPr>
          <w:rFonts w:ascii="Gotham-Book" w:hAnsi="Gotham-Book" w:cs="Arial"/>
          <w:b/>
          <w:color w:val="1291D2"/>
          <w:sz w:val="32"/>
          <w:szCs w:val="32"/>
          <w:lang w:val="es-ES"/>
        </w:rPr>
        <w:t xml:space="preserve">Marco conceptual de la violencia, </w:t>
      </w:r>
      <w:r w:rsidR="007C7A4C">
        <w:rPr>
          <w:rFonts w:ascii="Gotham-Book" w:hAnsi="Gotham-Book" w:cs="Arial"/>
          <w:b/>
          <w:color w:val="1291D2"/>
          <w:sz w:val="32"/>
          <w:szCs w:val="32"/>
          <w:lang w:val="es-ES"/>
        </w:rPr>
        <w:br/>
      </w:r>
      <w:r w:rsidRPr="007C7A4C">
        <w:rPr>
          <w:rFonts w:ascii="Gotham-Book" w:hAnsi="Gotham-Book" w:cs="Arial"/>
          <w:b/>
          <w:color w:val="1291D2"/>
          <w:sz w:val="32"/>
          <w:szCs w:val="32"/>
          <w:lang w:val="es-ES"/>
        </w:rPr>
        <w:t>acoso y hostigamiento sexual.</w:t>
      </w:r>
      <w:bookmarkEnd w:id="10"/>
    </w:p>
    <w:p w14:paraId="47F554EF" w14:textId="77777777" w:rsidR="00E52569" w:rsidRPr="00E52569" w:rsidRDefault="00E52569" w:rsidP="00D72D7A">
      <w:pPr>
        <w:pStyle w:val="Textodecuerpo3"/>
        <w:spacing w:after="240" w:line="360" w:lineRule="auto"/>
        <w:rPr>
          <w:rFonts w:ascii="Gotham-Book" w:hAnsi="Gotham-Book" w:cs="Arial"/>
          <w:color w:val="334150"/>
          <w:szCs w:val="24"/>
          <w:lang w:val="es-ES"/>
        </w:rPr>
      </w:pPr>
      <w:r w:rsidRPr="00E52569">
        <w:rPr>
          <w:rFonts w:ascii="Gotham-Book" w:hAnsi="Gotham-Book" w:cs="Arial"/>
          <w:color w:val="334150"/>
          <w:szCs w:val="24"/>
          <w:lang w:val="es-ES"/>
        </w:rPr>
        <w:t>La violencia laboral está constituida por incidentes en los que el personal sufre abusos, amenazas o ataques en circunstancias relacionadas con su trabajo, que pongan en peligro -directa o indirectamente- su seguridad, su bienestar o su salud.</w:t>
      </w:r>
    </w:p>
    <w:p w14:paraId="29C81DE2" w14:textId="77777777" w:rsidR="00E52569" w:rsidRPr="007B157A" w:rsidRDefault="00E52569" w:rsidP="00D72D7A">
      <w:pPr>
        <w:pStyle w:val="Textodecuerpo3"/>
        <w:spacing w:after="240" w:line="360" w:lineRule="auto"/>
        <w:rPr>
          <w:rFonts w:ascii="Gotham-Bold" w:hAnsi="Gotham-Bold" w:cs="Arial"/>
          <w:color w:val="334150"/>
          <w:szCs w:val="24"/>
          <w:lang w:val="es-ES"/>
        </w:rPr>
      </w:pPr>
      <w:r w:rsidRPr="007B157A">
        <w:rPr>
          <w:rFonts w:ascii="Gotham-Bold" w:hAnsi="Gotham-Bold" w:cs="Arial"/>
          <w:color w:val="334150"/>
          <w:szCs w:val="24"/>
          <w:lang w:val="es-ES"/>
        </w:rPr>
        <w:t>Son conductas negativas que se repiten, que tienen 3 características principales:</w:t>
      </w:r>
    </w:p>
    <w:p w14:paraId="7D2F1E65" w14:textId="77777777" w:rsidR="00E52569" w:rsidRPr="00E52569" w:rsidRDefault="00E52569" w:rsidP="00CC4EC3">
      <w:pPr>
        <w:pStyle w:val="Textodecuerpo3"/>
        <w:numPr>
          <w:ilvl w:val="0"/>
          <w:numId w:val="15"/>
        </w:numPr>
        <w:spacing w:after="240" w:line="360" w:lineRule="auto"/>
        <w:ind w:left="426"/>
        <w:rPr>
          <w:rFonts w:ascii="Gotham-Book" w:hAnsi="Gotham-Book" w:cs="Arial"/>
          <w:color w:val="334150"/>
          <w:szCs w:val="24"/>
          <w:lang w:val="es-ES"/>
        </w:rPr>
      </w:pPr>
      <w:r w:rsidRPr="00E52569">
        <w:rPr>
          <w:rFonts w:ascii="Gotham-Book" w:hAnsi="Gotham-Book" w:cs="Arial"/>
          <w:color w:val="334150"/>
          <w:szCs w:val="24"/>
          <w:lang w:val="es-ES"/>
        </w:rPr>
        <w:t>Son acciones u omisiones que sistemáticas y persistentes (se repiten).</w:t>
      </w:r>
    </w:p>
    <w:p w14:paraId="13AE0AD8" w14:textId="77777777" w:rsidR="00E52569" w:rsidRPr="00E52569" w:rsidRDefault="00E52569" w:rsidP="00CC4EC3">
      <w:pPr>
        <w:pStyle w:val="Textodecuerpo3"/>
        <w:numPr>
          <w:ilvl w:val="0"/>
          <w:numId w:val="15"/>
        </w:numPr>
        <w:spacing w:after="240" w:line="360" w:lineRule="auto"/>
        <w:ind w:left="426"/>
        <w:rPr>
          <w:rFonts w:ascii="Gotham-Book" w:hAnsi="Gotham-Book" w:cs="Arial"/>
          <w:color w:val="334150"/>
          <w:szCs w:val="24"/>
          <w:lang w:val="es-ES"/>
        </w:rPr>
      </w:pPr>
      <w:r w:rsidRPr="00E52569">
        <w:rPr>
          <w:rFonts w:ascii="Gotham-Book" w:hAnsi="Gotham-Book" w:cs="Arial"/>
          <w:color w:val="334150"/>
          <w:szCs w:val="24"/>
          <w:lang w:val="es-ES"/>
        </w:rPr>
        <w:t>Está en juego un nivel diferente de poder, sea formal (nivel jerárquico superior) o informal (una misma posición jerárquica).</w:t>
      </w:r>
    </w:p>
    <w:p w14:paraId="16E2C794" w14:textId="77777777" w:rsidR="00E52569" w:rsidRPr="00E52569" w:rsidRDefault="00E52569" w:rsidP="00CC4EC3">
      <w:pPr>
        <w:pStyle w:val="Textodecuerpo3"/>
        <w:numPr>
          <w:ilvl w:val="0"/>
          <w:numId w:val="15"/>
        </w:numPr>
        <w:spacing w:after="240" w:line="360" w:lineRule="auto"/>
        <w:ind w:left="426"/>
        <w:rPr>
          <w:rFonts w:ascii="Gotham-Book" w:hAnsi="Gotham-Book" w:cs="Arial"/>
          <w:color w:val="334150"/>
          <w:szCs w:val="24"/>
          <w:lang w:val="es-ES"/>
        </w:rPr>
      </w:pPr>
      <w:r w:rsidRPr="00E52569">
        <w:rPr>
          <w:rFonts w:ascii="Gotham-Book" w:hAnsi="Gotham-Book" w:cs="Arial"/>
          <w:color w:val="334150"/>
          <w:szCs w:val="24"/>
          <w:lang w:val="es-ES"/>
        </w:rPr>
        <w:t>Tiene efectos negativos a nivel físico y sicológico.</w:t>
      </w:r>
    </w:p>
    <w:p w14:paraId="69386F71" w14:textId="0BF29CDB" w:rsidR="00A07265" w:rsidRDefault="00E52569" w:rsidP="00D72D7A">
      <w:pPr>
        <w:pStyle w:val="Textodecuerpo3"/>
        <w:spacing w:after="240" w:line="360" w:lineRule="auto"/>
        <w:rPr>
          <w:rFonts w:ascii="Gotham-Book" w:hAnsi="Gotham-Book" w:cs="Arial"/>
          <w:color w:val="334150"/>
          <w:szCs w:val="24"/>
          <w:lang w:val="es-ES"/>
        </w:rPr>
      </w:pPr>
      <w:r w:rsidRPr="00E52569">
        <w:rPr>
          <w:rFonts w:ascii="Gotham-Book" w:hAnsi="Gotham-Book" w:cs="Arial"/>
          <w:color w:val="334150"/>
          <w:szCs w:val="24"/>
          <w:lang w:val="es-ES"/>
        </w:rPr>
        <w:t>Puede manifestarse en tres diferentes formas:</w:t>
      </w:r>
    </w:p>
    <w:tbl>
      <w:tblPr>
        <w:tblStyle w:val="Tablaconcuadrcula"/>
        <w:tblW w:w="0" w:type="auto"/>
        <w:tblCellMar>
          <w:top w:w="142" w:type="dxa"/>
          <w:left w:w="142" w:type="dxa"/>
          <w:bottom w:w="142" w:type="dxa"/>
          <w:right w:w="142" w:type="dxa"/>
        </w:tblCellMar>
        <w:tblLook w:val="04A0" w:firstRow="1" w:lastRow="0" w:firstColumn="1" w:lastColumn="0" w:noHBand="0" w:noVBand="1"/>
      </w:tblPr>
      <w:tblGrid>
        <w:gridCol w:w="2235"/>
        <w:gridCol w:w="6743"/>
      </w:tblGrid>
      <w:tr w:rsidR="00A07265" w:rsidRPr="00A07265" w14:paraId="10178D1F" w14:textId="77777777" w:rsidTr="00A07265">
        <w:tc>
          <w:tcPr>
            <w:tcW w:w="2235" w:type="dxa"/>
            <w:shd w:val="clear" w:color="auto" w:fill="1291D2"/>
            <w:vAlign w:val="center"/>
          </w:tcPr>
          <w:p w14:paraId="7E67CCA5" w14:textId="61AB705E" w:rsidR="00A07265" w:rsidRPr="00AB3828" w:rsidRDefault="00A07265" w:rsidP="00A07265">
            <w:pPr>
              <w:spacing w:line="360" w:lineRule="auto"/>
              <w:jc w:val="center"/>
              <w:rPr>
                <w:rFonts w:ascii="Gotham-Bold" w:hAnsi="Gotham-Bold" w:cs="Arial"/>
                <w:color w:val="FFFFFF" w:themeColor="background1"/>
                <w:sz w:val="20"/>
                <w:szCs w:val="20"/>
              </w:rPr>
            </w:pPr>
            <w:r w:rsidRPr="00AB3828">
              <w:rPr>
                <w:rFonts w:ascii="Gotham-Bold" w:hAnsi="Gotham-Bold" w:cs="Arial"/>
                <w:color w:val="FFFFFF" w:themeColor="background1"/>
                <w:sz w:val="20"/>
                <w:szCs w:val="20"/>
              </w:rPr>
              <w:t>Vertical</w:t>
            </w:r>
          </w:p>
        </w:tc>
        <w:tc>
          <w:tcPr>
            <w:tcW w:w="6743" w:type="dxa"/>
            <w:vAlign w:val="center"/>
          </w:tcPr>
          <w:p w14:paraId="0E00C4AC" w14:textId="77777777" w:rsidR="00A07265" w:rsidRPr="00AB3828" w:rsidRDefault="00A07265" w:rsidP="00A07265">
            <w:pPr>
              <w:numPr>
                <w:ilvl w:val="0"/>
                <w:numId w:val="2"/>
              </w:numPr>
              <w:spacing w:after="0" w:line="360" w:lineRule="auto"/>
              <w:ind w:left="426" w:hanging="284"/>
              <w:rPr>
                <w:rFonts w:ascii="Gotham-Book" w:hAnsi="Gotham-Book" w:cs="Arial"/>
                <w:color w:val="334150"/>
                <w:sz w:val="20"/>
                <w:szCs w:val="20"/>
              </w:rPr>
            </w:pPr>
            <w:r w:rsidRPr="00AB3828">
              <w:rPr>
                <w:rFonts w:ascii="Gotham-Book" w:hAnsi="Gotham-Book" w:cs="Arial"/>
                <w:color w:val="334150"/>
                <w:sz w:val="20"/>
                <w:szCs w:val="20"/>
              </w:rPr>
              <w:t>Se desarrolla entre personas con una posición jerárquica diferente.</w:t>
            </w:r>
          </w:p>
          <w:p w14:paraId="4E85C497" w14:textId="77777777" w:rsidR="00A07265" w:rsidRPr="00AB3828" w:rsidRDefault="00A07265" w:rsidP="00A07265">
            <w:pPr>
              <w:numPr>
                <w:ilvl w:val="0"/>
                <w:numId w:val="2"/>
              </w:numPr>
              <w:spacing w:after="0" w:line="360" w:lineRule="auto"/>
              <w:ind w:left="426" w:hanging="284"/>
              <w:rPr>
                <w:rFonts w:ascii="Gotham-Book" w:hAnsi="Gotham-Book" w:cs="Arial"/>
                <w:color w:val="334150"/>
                <w:sz w:val="20"/>
                <w:szCs w:val="20"/>
              </w:rPr>
            </w:pPr>
            <w:r w:rsidRPr="00AB3828">
              <w:rPr>
                <w:rFonts w:ascii="Gotham-Book" w:hAnsi="Gotham-Book" w:cs="Arial"/>
                <w:color w:val="334150"/>
                <w:sz w:val="20"/>
                <w:szCs w:val="20"/>
              </w:rPr>
              <w:t>Es ascendente, si una o varias personas acosan a una persona con nivel jerárquico superior.</w:t>
            </w:r>
          </w:p>
          <w:p w14:paraId="253C29AD" w14:textId="05DB65A2" w:rsidR="00A07265" w:rsidRPr="00AB3828" w:rsidRDefault="00A07265" w:rsidP="00A07265">
            <w:pPr>
              <w:numPr>
                <w:ilvl w:val="0"/>
                <w:numId w:val="2"/>
              </w:numPr>
              <w:spacing w:after="0" w:line="360" w:lineRule="auto"/>
              <w:ind w:left="426" w:hanging="284"/>
              <w:rPr>
                <w:rFonts w:ascii="Gotham-Book" w:hAnsi="Gotham-Book" w:cs="Arial"/>
                <w:color w:val="334150"/>
                <w:sz w:val="20"/>
                <w:szCs w:val="20"/>
              </w:rPr>
            </w:pPr>
            <w:r w:rsidRPr="00AB3828">
              <w:rPr>
                <w:rFonts w:ascii="Gotham-Book" w:hAnsi="Gotham-Book" w:cs="Arial"/>
                <w:color w:val="334150"/>
                <w:sz w:val="20"/>
                <w:szCs w:val="20"/>
              </w:rPr>
              <w:t>Es descendente, si la persona con nivel superior jerárquico acosa a una persona con nivel inferior.</w:t>
            </w:r>
          </w:p>
        </w:tc>
      </w:tr>
      <w:tr w:rsidR="00A07265" w:rsidRPr="00A07265" w14:paraId="464BDD9E" w14:textId="77777777" w:rsidTr="00A07265">
        <w:tc>
          <w:tcPr>
            <w:tcW w:w="2235" w:type="dxa"/>
            <w:shd w:val="clear" w:color="auto" w:fill="1291D2"/>
            <w:vAlign w:val="center"/>
          </w:tcPr>
          <w:p w14:paraId="728D855F" w14:textId="2BBD51A6" w:rsidR="00A07265" w:rsidRPr="00AB3828" w:rsidRDefault="00A07265" w:rsidP="00A07265">
            <w:pPr>
              <w:spacing w:line="360" w:lineRule="auto"/>
              <w:jc w:val="center"/>
              <w:rPr>
                <w:rFonts w:ascii="Gotham-Bold" w:hAnsi="Gotham-Bold" w:cs="Arial"/>
                <w:color w:val="FFFFFF" w:themeColor="background1"/>
                <w:sz w:val="20"/>
                <w:szCs w:val="20"/>
              </w:rPr>
            </w:pPr>
            <w:r w:rsidRPr="00AB3828">
              <w:rPr>
                <w:rFonts w:ascii="Gotham-Bold" w:hAnsi="Gotham-Bold" w:cs="Arial"/>
                <w:color w:val="FFFFFF" w:themeColor="background1"/>
                <w:sz w:val="20"/>
                <w:szCs w:val="20"/>
              </w:rPr>
              <w:t>Horizontal</w:t>
            </w:r>
          </w:p>
        </w:tc>
        <w:tc>
          <w:tcPr>
            <w:tcW w:w="6743" w:type="dxa"/>
            <w:vAlign w:val="center"/>
          </w:tcPr>
          <w:p w14:paraId="1246EF02" w14:textId="20A1AF6D" w:rsidR="00A07265" w:rsidRPr="00AB3828" w:rsidRDefault="00A07265" w:rsidP="00A07265">
            <w:pPr>
              <w:numPr>
                <w:ilvl w:val="0"/>
                <w:numId w:val="2"/>
              </w:numPr>
              <w:spacing w:after="0" w:line="360" w:lineRule="auto"/>
              <w:ind w:left="426" w:hanging="284"/>
              <w:rPr>
                <w:rFonts w:ascii="Gotham-Book" w:hAnsi="Gotham-Book" w:cs="Arial"/>
                <w:color w:val="334150"/>
                <w:sz w:val="20"/>
                <w:szCs w:val="20"/>
              </w:rPr>
            </w:pPr>
            <w:r w:rsidRPr="00AB3828">
              <w:rPr>
                <w:rFonts w:ascii="Gotham-Book" w:hAnsi="Gotham-Book" w:cs="Arial"/>
                <w:color w:val="334150"/>
                <w:sz w:val="20"/>
                <w:szCs w:val="20"/>
              </w:rPr>
              <w:t>Se produce entre compañeras/os de trabajo que tiene un nivel similar o equivalente dentro de la jerarquía de la empresa.</w:t>
            </w:r>
          </w:p>
        </w:tc>
      </w:tr>
      <w:tr w:rsidR="00A07265" w:rsidRPr="00A07265" w14:paraId="000A9885" w14:textId="77777777" w:rsidTr="00A07265">
        <w:tc>
          <w:tcPr>
            <w:tcW w:w="2235" w:type="dxa"/>
            <w:shd w:val="clear" w:color="auto" w:fill="1291D2"/>
            <w:vAlign w:val="center"/>
          </w:tcPr>
          <w:p w14:paraId="6781D196" w14:textId="31342A8D" w:rsidR="00A07265" w:rsidRPr="00AB3828" w:rsidRDefault="00A07265" w:rsidP="00A07265">
            <w:pPr>
              <w:spacing w:line="360" w:lineRule="auto"/>
              <w:jc w:val="center"/>
              <w:rPr>
                <w:rFonts w:ascii="Gotham-Bold" w:hAnsi="Gotham-Bold" w:cs="Arial"/>
                <w:color w:val="FFFFFF" w:themeColor="background1"/>
                <w:sz w:val="20"/>
                <w:szCs w:val="20"/>
              </w:rPr>
            </w:pPr>
            <w:r w:rsidRPr="00AB3828">
              <w:rPr>
                <w:rFonts w:ascii="Gotham-Bold" w:hAnsi="Gotham-Bold" w:cs="Arial"/>
                <w:color w:val="FFFFFF" w:themeColor="background1"/>
                <w:sz w:val="20"/>
                <w:szCs w:val="20"/>
              </w:rPr>
              <w:t>Mixta o compleja</w:t>
            </w:r>
          </w:p>
        </w:tc>
        <w:tc>
          <w:tcPr>
            <w:tcW w:w="6743" w:type="dxa"/>
            <w:vAlign w:val="center"/>
          </w:tcPr>
          <w:p w14:paraId="656815FC" w14:textId="77777777" w:rsidR="00A07265" w:rsidRPr="00AB3828" w:rsidRDefault="00A07265" w:rsidP="00A07265">
            <w:pPr>
              <w:numPr>
                <w:ilvl w:val="0"/>
                <w:numId w:val="2"/>
              </w:numPr>
              <w:spacing w:after="0" w:line="360" w:lineRule="auto"/>
              <w:ind w:left="426" w:hanging="284"/>
              <w:rPr>
                <w:rFonts w:ascii="Gotham-Book" w:hAnsi="Gotham-Book" w:cs="Arial"/>
                <w:color w:val="334150"/>
                <w:sz w:val="20"/>
                <w:szCs w:val="20"/>
              </w:rPr>
            </w:pPr>
            <w:r w:rsidRPr="00AB3828">
              <w:rPr>
                <w:rFonts w:ascii="Gotham-Book" w:hAnsi="Gotham-Book" w:cs="Arial"/>
                <w:color w:val="334150"/>
                <w:sz w:val="20"/>
                <w:szCs w:val="20"/>
              </w:rPr>
              <w:t>Inicia como horizontal (acoso u hostigamiento entre pares).</w:t>
            </w:r>
          </w:p>
          <w:p w14:paraId="40F487CD" w14:textId="5AD44AED" w:rsidR="00A07265" w:rsidRPr="00AB3828" w:rsidRDefault="00A07265" w:rsidP="00A07265">
            <w:pPr>
              <w:numPr>
                <w:ilvl w:val="0"/>
                <w:numId w:val="2"/>
              </w:numPr>
              <w:spacing w:after="0" w:line="360" w:lineRule="auto"/>
              <w:ind w:left="426" w:hanging="284"/>
              <w:rPr>
                <w:rFonts w:ascii="Gotham-Book" w:hAnsi="Gotham-Book" w:cs="Arial"/>
                <w:color w:val="334150"/>
                <w:sz w:val="20"/>
                <w:szCs w:val="20"/>
              </w:rPr>
            </w:pPr>
            <w:r w:rsidRPr="00AB3828">
              <w:rPr>
                <w:rFonts w:ascii="Gotham-Book" w:hAnsi="Gotham-Book" w:cs="Arial"/>
                <w:color w:val="334150"/>
                <w:sz w:val="20"/>
                <w:szCs w:val="20"/>
              </w:rPr>
              <w:t>El superior jerárquico (jefa/e o supervisor/a) tiene conocimiento del hecho, pero no implementa medidas para solucionar la situación o incluso aumenta las acciones violentas en complicidad con la parte agresora.</w:t>
            </w:r>
          </w:p>
        </w:tc>
      </w:tr>
    </w:tbl>
    <w:p w14:paraId="6DBFE473" w14:textId="77777777" w:rsidR="00E52569" w:rsidRPr="00E52569" w:rsidRDefault="00E52569" w:rsidP="00D72D7A">
      <w:pPr>
        <w:pStyle w:val="Textodecuerpo3"/>
        <w:spacing w:line="360" w:lineRule="auto"/>
        <w:rPr>
          <w:rFonts w:ascii="Gotham-Book" w:hAnsi="Gotham-Book" w:cs="Arial"/>
          <w:color w:val="334150"/>
          <w:szCs w:val="24"/>
        </w:rPr>
      </w:pPr>
    </w:p>
    <w:p w14:paraId="75ABFFF1" w14:textId="77777777" w:rsidR="00E52569" w:rsidRDefault="00E52569" w:rsidP="00D72D7A">
      <w:pPr>
        <w:spacing w:line="360" w:lineRule="auto"/>
        <w:rPr>
          <w:rFonts w:ascii="Gotham-Book" w:hAnsi="Gotham-Book" w:cs="Arial"/>
          <w:color w:val="334150"/>
          <w:sz w:val="24"/>
          <w:szCs w:val="24"/>
        </w:rPr>
      </w:pPr>
      <w:r w:rsidRPr="00E52569">
        <w:rPr>
          <w:rFonts w:ascii="Gotham-Book" w:hAnsi="Gotham-Book" w:cs="Arial"/>
          <w:color w:val="334150"/>
          <w:sz w:val="24"/>
          <w:szCs w:val="24"/>
        </w:rPr>
        <w:t>De la misma manera, distinguiremos en 5 áreas generales en los que pueden agruparse las formas de violencia laboral:</w:t>
      </w:r>
    </w:p>
    <w:tbl>
      <w:tblPr>
        <w:tblStyle w:val="Tablaconcuadrcula"/>
        <w:tblW w:w="0" w:type="auto"/>
        <w:tblCellMar>
          <w:top w:w="142" w:type="dxa"/>
          <w:left w:w="142" w:type="dxa"/>
          <w:bottom w:w="142" w:type="dxa"/>
          <w:right w:w="142" w:type="dxa"/>
        </w:tblCellMar>
        <w:tblLook w:val="04A0" w:firstRow="1" w:lastRow="0" w:firstColumn="1" w:lastColumn="0" w:noHBand="0" w:noVBand="1"/>
      </w:tblPr>
      <w:tblGrid>
        <w:gridCol w:w="1795"/>
        <w:gridCol w:w="1795"/>
        <w:gridCol w:w="1859"/>
        <w:gridCol w:w="1796"/>
        <w:gridCol w:w="1796"/>
      </w:tblGrid>
      <w:tr w:rsidR="00A07265" w:rsidRPr="001D5309" w14:paraId="0EE8030C" w14:textId="77777777" w:rsidTr="001D5309">
        <w:trPr>
          <w:trHeight w:val="275"/>
        </w:trPr>
        <w:tc>
          <w:tcPr>
            <w:tcW w:w="1795" w:type="dxa"/>
            <w:shd w:val="clear" w:color="auto" w:fill="1291D2"/>
            <w:vAlign w:val="center"/>
          </w:tcPr>
          <w:p w14:paraId="55A3CB36" w14:textId="6EC1C901" w:rsidR="00A07265" w:rsidRPr="001D5309" w:rsidRDefault="00A07265" w:rsidP="001D5309">
            <w:pPr>
              <w:spacing w:line="360" w:lineRule="auto"/>
              <w:jc w:val="center"/>
              <w:rPr>
                <w:rFonts w:ascii="Gotham-Bold" w:hAnsi="Gotham-Bold" w:cs="Arial"/>
                <w:color w:val="FFFFFF" w:themeColor="background1"/>
                <w:sz w:val="24"/>
                <w:szCs w:val="24"/>
              </w:rPr>
            </w:pPr>
            <w:r w:rsidRPr="001D5309">
              <w:rPr>
                <w:rFonts w:ascii="Gotham-Bold" w:hAnsi="Gotham-Bold" w:cs="Arial"/>
                <w:color w:val="FFFFFF" w:themeColor="background1"/>
                <w:sz w:val="24"/>
                <w:szCs w:val="24"/>
              </w:rPr>
              <w:t>1</w:t>
            </w:r>
          </w:p>
        </w:tc>
        <w:tc>
          <w:tcPr>
            <w:tcW w:w="1795" w:type="dxa"/>
            <w:shd w:val="clear" w:color="auto" w:fill="1291D2"/>
            <w:vAlign w:val="center"/>
          </w:tcPr>
          <w:p w14:paraId="07B7A7B2" w14:textId="3C802B0C" w:rsidR="00A07265" w:rsidRPr="001D5309" w:rsidRDefault="00A07265" w:rsidP="001D5309">
            <w:pPr>
              <w:spacing w:line="360" w:lineRule="auto"/>
              <w:jc w:val="center"/>
              <w:rPr>
                <w:rFonts w:ascii="Gotham-Bold" w:hAnsi="Gotham-Bold" w:cs="Arial"/>
                <w:color w:val="FFFFFF" w:themeColor="background1"/>
                <w:sz w:val="24"/>
                <w:szCs w:val="24"/>
              </w:rPr>
            </w:pPr>
            <w:r w:rsidRPr="001D5309">
              <w:rPr>
                <w:rFonts w:ascii="Gotham-Bold" w:hAnsi="Gotham-Bold" w:cs="Arial"/>
                <w:color w:val="FFFFFF" w:themeColor="background1"/>
                <w:sz w:val="24"/>
                <w:szCs w:val="24"/>
              </w:rPr>
              <w:t>2</w:t>
            </w:r>
          </w:p>
        </w:tc>
        <w:tc>
          <w:tcPr>
            <w:tcW w:w="1796" w:type="dxa"/>
            <w:shd w:val="clear" w:color="auto" w:fill="1291D2"/>
            <w:vAlign w:val="center"/>
          </w:tcPr>
          <w:p w14:paraId="5B9D4C2C" w14:textId="1C0036E4" w:rsidR="00A07265" w:rsidRPr="001D5309" w:rsidRDefault="00A07265" w:rsidP="001D5309">
            <w:pPr>
              <w:spacing w:line="360" w:lineRule="auto"/>
              <w:jc w:val="center"/>
              <w:rPr>
                <w:rFonts w:ascii="Gotham-Bold" w:hAnsi="Gotham-Bold" w:cs="Arial"/>
                <w:color w:val="FFFFFF" w:themeColor="background1"/>
                <w:sz w:val="24"/>
                <w:szCs w:val="24"/>
              </w:rPr>
            </w:pPr>
            <w:r w:rsidRPr="001D5309">
              <w:rPr>
                <w:rFonts w:ascii="Gotham-Bold" w:hAnsi="Gotham-Bold" w:cs="Arial"/>
                <w:color w:val="FFFFFF" w:themeColor="background1"/>
                <w:sz w:val="24"/>
                <w:szCs w:val="24"/>
              </w:rPr>
              <w:t>3</w:t>
            </w:r>
          </w:p>
        </w:tc>
        <w:tc>
          <w:tcPr>
            <w:tcW w:w="1796" w:type="dxa"/>
            <w:shd w:val="clear" w:color="auto" w:fill="1291D2"/>
            <w:vAlign w:val="center"/>
          </w:tcPr>
          <w:p w14:paraId="0C711488" w14:textId="39E4A3A3" w:rsidR="00A07265" w:rsidRPr="001D5309" w:rsidRDefault="00A07265" w:rsidP="001D5309">
            <w:pPr>
              <w:spacing w:line="360" w:lineRule="auto"/>
              <w:jc w:val="center"/>
              <w:rPr>
                <w:rFonts w:ascii="Gotham-Bold" w:hAnsi="Gotham-Bold" w:cs="Arial"/>
                <w:color w:val="FFFFFF" w:themeColor="background1"/>
                <w:sz w:val="24"/>
                <w:szCs w:val="24"/>
              </w:rPr>
            </w:pPr>
            <w:r w:rsidRPr="001D5309">
              <w:rPr>
                <w:rFonts w:ascii="Gotham-Bold" w:hAnsi="Gotham-Bold" w:cs="Arial"/>
                <w:color w:val="FFFFFF" w:themeColor="background1"/>
                <w:sz w:val="24"/>
                <w:szCs w:val="24"/>
              </w:rPr>
              <w:t>4</w:t>
            </w:r>
          </w:p>
        </w:tc>
        <w:tc>
          <w:tcPr>
            <w:tcW w:w="1796" w:type="dxa"/>
            <w:shd w:val="clear" w:color="auto" w:fill="1291D2"/>
            <w:vAlign w:val="center"/>
          </w:tcPr>
          <w:p w14:paraId="692D6E29" w14:textId="6316DCB9" w:rsidR="00A07265" w:rsidRPr="001D5309" w:rsidRDefault="00A07265" w:rsidP="001D5309">
            <w:pPr>
              <w:spacing w:line="360" w:lineRule="auto"/>
              <w:jc w:val="center"/>
              <w:rPr>
                <w:rFonts w:ascii="Gotham-Bold" w:hAnsi="Gotham-Bold" w:cs="Arial"/>
                <w:color w:val="FFFFFF" w:themeColor="background1"/>
                <w:sz w:val="24"/>
                <w:szCs w:val="24"/>
              </w:rPr>
            </w:pPr>
            <w:r w:rsidRPr="001D5309">
              <w:rPr>
                <w:rFonts w:ascii="Gotham-Bold" w:hAnsi="Gotham-Bold" w:cs="Arial"/>
                <w:color w:val="FFFFFF" w:themeColor="background1"/>
                <w:sz w:val="24"/>
                <w:szCs w:val="24"/>
              </w:rPr>
              <w:t>5</w:t>
            </w:r>
          </w:p>
        </w:tc>
      </w:tr>
      <w:tr w:rsidR="00A07265" w:rsidRPr="001D5309" w14:paraId="617A0C1B" w14:textId="77777777" w:rsidTr="00A07265">
        <w:tc>
          <w:tcPr>
            <w:tcW w:w="1795" w:type="dxa"/>
          </w:tcPr>
          <w:p w14:paraId="75C9A944" w14:textId="5CC20346" w:rsidR="00A07265" w:rsidRPr="001D5309" w:rsidRDefault="00A07265" w:rsidP="001D5309">
            <w:pPr>
              <w:spacing w:line="360" w:lineRule="auto"/>
              <w:jc w:val="center"/>
              <w:rPr>
                <w:rFonts w:ascii="Gotham-Book" w:hAnsi="Gotham-Book" w:cs="Arial"/>
                <w:color w:val="334150"/>
                <w:sz w:val="20"/>
                <w:szCs w:val="20"/>
              </w:rPr>
            </w:pPr>
            <w:r w:rsidRPr="001D5309">
              <w:rPr>
                <w:rFonts w:ascii="Gotham-Book" w:hAnsi="Gotham-Book" w:cs="Arial"/>
                <w:color w:val="334150"/>
                <w:sz w:val="20"/>
                <w:szCs w:val="20"/>
              </w:rPr>
              <w:t>Limitación de la comunicación</w:t>
            </w:r>
          </w:p>
        </w:tc>
        <w:tc>
          <w:tcPr>
            <w:tcW w:w="1795" w:type="dxa"/>
          </w:tcPr>
          <w:p w14:paraId="546F8199" w14:textId="4417C654" w:rsidR="00A07265" w:rsidRPr="001D5309" w:rsidRDefault="00A07265" w:rsidP="001D5309">
            <w:pPr>
              <w:spacing w:line="360" w:lineRule="auto"/>
              <w:jc w:val="center"/>
              <w:rPr>
                <w:rFonts w:ascii="Gotham-Book" w:hAnsi="Gotham-Book" w:cs="Arial"/>
                <w:color w:val="334150"/>
                <w:sz w:val="20"/>
                <w:szCs w:val="20"/>
              </w:rPr>
            </w:pPr>
            <w:r w:rsidRPr="001D5309">
              <w:rPr>
                <w:rFonts w:ascii="Gotham-Book" w:hAnsi="Gotham-Book" w:cs="Arial"/>
                <w:color w:val="334150"/>
                <w:sz w:val="20"/>
                <w:szCs w:val="20"/>
              </w:rPr>
              <w:t>Ataques a las relaciones sociales: conductas humillantes, limitación de comunicación, denegación de derechos.</w:t>
            </w:r>
          </w:p>
        </w:tc>
        <w:tc>
          <w:tcPr>
            <w:tcW w:w="1796" w:type="dxa"/>
          </w:tcPr>
          <w:p w14:paraId="54CBBA00" w14:textId="3E26E19B" w:rsidR="00A07265" w:rsidRPr="001D5309" w:rsidRDefault="00A07265" w:rsidP="001D5309">
            <w:pPr>
              <w:spacing w:line="360" w:lineRule="auto"/>
              <w:jc w:val="center"/>
              <w:rPr>
                <w:rFonts w:ascii="Gotham-Book" w:hAnsi="Gotham-Book" w:cs="Arial"/>
                <w:color w:val="334150"/>
                <w:sz w:val="20"/>
                <w:szCs w:val="20"/>
              </w:rPr>
            </w:pPr>
            <w:r w:rsidRPr="001D5309">
              <w:rPr>
                <w:rFonts w:ascii="Gotham-Book" w:hAnsi="Gotham-Book" w:cs="Arial"/>
                <w:color w:val="334150"/>
                <w:sz w:val="20"/>
                <w:szCs w:val="20"/>
              </w:rPr>
              <w:t>Ataques a la reputación: aislamiento, rumores, ridiculizaciones, menosprecio a su trabajo.</w:t>
            </w:r>
          </w:p>
        </w:tc>
        <w:tc>
          <w:tcPr>
            <w:tcW w:w="1796" w:type="dxa"/>
          </w:tcPr>
          <w:p w14:paraId="26AB6FAA" w14:textId="7C53701B" w:rsidR="00A07265" w:rsidRPr="001D5309" w:rsidRDefault="00A07265" w:rsidP="001D5309">
            <w:pPr>
              <w:spacing w:line="360" w:lineRule="auto"/>
              <w:jc w:val="center"/>
              <w:rPr>
                <w:rFonts w:ascii="Gotham-Book" w:hAnsi="Gotham-Book" w:cs="Arial"/>
                <w:color w:val="334150"/>
                <w:sz w:val="20"/>
                <w:szCs w:val="20"/>
              </w:rPr>
            </w:pPr>
            <w:r w:rsidRPr="001D5309">
              <w:rPr>
                <w:rFonts w:ascii="Gotham-Book" w:hAnsi="Gotham-Book" w:cs="Arial"/>
                <w:color w:val="334150"/>
                <w:sz w:val="20"/>
                <w:szCs w:val="20"/>
              </w:rPr>
              <w:t>Ataques a la calidad profesional y a la situación vital: cambios de área frecuentes, de tareas, buscar reducir el rendimiento de la persona.</w:t>
            </w:r>
          </w:p>
        </w:tc>
        <w:tc>
          <w:tcPr>
            <w:tcW w:w="1796" w:type="dxa"/>
          </w:tcPr>
          <w:p w14:paraId="19E7822F" w14:textId="6F010BD5" w:rsidR="00A07265" w:rsidRPr="001D5309" w:rsidRDefault="00A07265" w:rsidP="001D5309">
            <w:pPr>
              <w:spacing w:line="360" w:lineRule="auto"/>
              <w:jc w:val="center"/>
              <w:rPr>
                <w:rFonts w:ascii="Gotham-Book" w:hAnsi="Gotham-Book" w:cs="Arial"/>
                <w:color w:val="334150"/>
                <w:sz w:val="20"/>
                <w:szCs w:val="20"/>
              </w:rPr>
            </w:pPr>
            <w:r w:rsidRPr="001D5309">
              <w:rPr>
                <w:rFonts w:ascii="Gotham-Book" w:hAnsi="Gotham-Book" w:cs="Arial"/>
                <w:color w:val="334150"/>
                <w:sz w:val="20"/>
                <w:szCs w:val="20"/>
              </w:rPr>
              <w:t>Ataques directos a la salud: violencia o amenazas, asignar tareas peligrosas.</w:t>
            </w:r>
          </w:p>
        </w:tc>
      </w:tr>
    </w:tbl>
    <w:p w14:paraId="757844F6" w14:textId="77777777" w:rsidR="00A07265" w:rsidRPr="00E52569" w:rsidRDefault="00A07265" w:rsidP="00D72D7A">
      <w:pPr>
        <w:spacing w:line="360" w:lineRule="auto"/>
        <w:rPr>
          <w:rFonts w:ascii="Gotham-Book" w:hAnsi="Gotham-Book" w:cs="Arial"/>
          <w:color w:val="334150"/>
          <w:sz w:val="24"/>
          <w:szCs w:val="24"/>
        </w:rPr>
      </w:pPr>
    </w:p>
    <w:p w14:paraId="2B64E1E0" w14:textId="77777777" w:rsidR="00E52569" w:rsidRPr="00E52569" w:rsidRDefault="00E52569" w:rsidP="00D72D7A">
      <w:pPr>
        <w:spacing w:after="240" w:line="360" w:lineRule="auto"/>
        <w:jc w:val="both"/>
        <w:rPr>
          <w:rFonts w:ascii="Gotham-Book" w:hAnsi="Gotham-Book" w:cs="Arial"/>
          <w:color w:val="334150"/>
          <w:sz w:val="24"/>
          <w:szCs w:val="24"/>
        </w:rPr>
      </w:pPr>
      <w:r w:rsidRPr="00E52569">
        <w:rPr>
          <w:rFonts w:ascii="Gotham-Book" w:hAnsi="Gotham-Book" w:cs="Arial"/>
          <w:color w:val="334150"/>
          <w:sz w:val="24"/>
          <w:szCs w:val="24"/>
        </w:rPr>
        <w:t>Ahora bien, es importante ampliar la visión sobre la importancia de proteger al trabajador ante actos de violencia que van más allá de las instalaciones de la empresa (como pueden ser los trayectos desde y hacia su casa). Aunque estas situaciones sucedan fuera de las instalaciones de la empresa y fuera del horario de trabajo, siguen sucediendo como consecuencia o con ocasión del trabajo, por lo que la empresa debe buscar la forma de, en la medida de sus posibilidades, proteger a los trabajadores aún en estas circunstancias.</w:t>
      </w:r>
    </w:p>
    <w:p w14:paraId="456E4DF8" w14:textId="08E12E46" w:rsidR="00E52569" w:rsidRPr="00E52569" w:rsidRDefault="00E52569" w:rsidP="00000B94">
      <w:pPr>
        <w:spacing w:after="240" w:line="360" w:lineRule="auto"/>
        <w:jc w:val="both"/>
        <w:rPr>
          <w:rFonts w:ascii="Gotham-Book" w:hAnsi="Gotham-Book" w:cs="Arial"/>
          <w:color w:val="334150"/>
          <w:sz w:val="24"/>
          <w:szCs w:val="24"/>
        </w:rPr>
      </w:pPr>
      <w:r w:rsidRPr="00E52569">
        <w:rPr>
          <w:rFonts w:ascii="Gotham-Book" w:hAnsi="Gotham-Book" w:cs="Arial"/>
          <w:color w:val="334150"/>
          <w:sz w:val="24"/>
          <w:szCs w:val="24"/>
        </w:rPr>
        <w:t>La Suprema Corte de Justicia de la Nación estableció unos elementos que han de considerarse para demostrar la existencia de una situación de acoso laboral. Estos lineamientos nos pueden ayudar a identificar más fácilmente estas situaciones.</w:t>
      </w:r>
    </w:p>
    <w:tbl>
      <w:tblPr>
        <w:tblStyle w:val="Tablaconcuadrcula"/>
        <w:tblW w:w="0" w:type="auto"/>
        <w:tblCellMar>
          <w:top w:w="142" w:type="dxa"/>
          <w:left w:w="142" w:type="dxa"/>
          <w:bottom w:w="142" w:type="dxa"/>
          <w:right w:w="142" w:type="dxa"/>
        </w:tblCellMar>
        <w:tblLook w:val="04A0" w:firstRow="1" w:lastRow="0" w:firstColumn="1" w:lastColumn="0" w:noHBand="0" w:noVBand="1"/>
      </w:tblPr>
      <w:tblGrid>
        <w:gridCol w:w="1809"/>
        <w:gridCol w:w="7169"/>
      </w:tblGrid>
      <w:tr w:rsidR="00000B94" w14:paraId="3A6675D2" w14:textId="77777777" w:rsidTr="00000B94">
        <w:trPr>
          <w:trHeight w:val="1053"/>
        </w:trPr>
        <w:tc>
          <w:tcPr>
            <w:tcW w:w="1809" w:type="dxa"/>
            <w:shd w:val="clear" w:color="auto" w:fill="1291D2"/>
            <w:vAlign w:val="center"/>
          </w:tcPr>
          <w:p w14:paraId="332DFD6F" w14:textId="6E5636A9" w:rsidR="00000B94" w:rsidRPr="00000B94" w:rsidRDefault="00000B94" w:rsidP="00000B94">
            <w:pPr>
              <w:spacing w:line="360" w:lineRule="auto"/>
              <w:jc w:val="center"/>
              <w:rPr>
                <w:rFonts w:ascii="Gotham-Bold" w:hAnsi="Gotham-Bold" w:cs="Arial"/>
                <w:color w:val="FFFFFF" w:themeColor="background1"/>
                <w:sz w:val="20"/>
                <w:szCs w:val="20"/>
              </w:rPr>
            </w:pPr>
            <w:r w:rsidRPr="00000B94">
              <w:rPr>
                <w:rFonts w:ascii="Gotham-Bold" w:hAnsi="Gotham-Bold" w:cs="Arial"/>
                <w:color w:val="FFFFFF" w:themeColor="background1"/>
                <w:sz w:val="20"/>
                <w:szCs w:val="20"/>
              </w:rPr>
              <w:t>1</w:t>
            </w:r>
          </w:p>
        </w:tc>
        <w:tc>
          <w:tcPr>
            <w:tcW w:w="7169" w:type="dxa"/>
          </w:tcPr>
          <w:p w14:paraId="06606099" w14:textId="0A3C161A" w:rsidR="00000B94" w:rsidRPr="00000B94" w:rsidRDefault="00000B94" w:rsidP="00000B94">
            <w:pPr>
              <w:spacing w:line="360" w:lineRule="auto"/>
              <w:jc w:val="both"/>
              <w:rPr>
                <w:rFonts w:ascii="Gotham-Book" w:hAnsi="Gotham-Book" w:cs="Arial"/>
                <w:color w:val="334150"/>
                <w:sz w:val="20"/>
                <w:szCs w:val="20"/>
              </w:rPr>
            </w:pPr>
            <w:r w:rsidRPr="00000B94">
              <w:rPr>
                <w:rFonts w:ascii="Gotham-Book" w:hAnsi="Gotham-Book" w:cs="Arial"/>
                <w:color w:val="334150"/>
                <w:sz w:val="20"/>
                <w:szCs w:val="20"/>
              </w:rPr>
              <w:t>El objetivo: la conducta debe buscar intimidar, opacar, amedrentar o consumir emocional o intelectualmente a una persona, con miras a excluirla de la organización o para satisfacer la necesidad de agredir, controlar y destruir, por el hostigador.</w:t>
            </w:r>
          </w:p>
        </w:tc>
      </w:tr>
      <w:tr w:rsidR="00000B94" w14:paraId="33A77A7B" w14:textId="77777777" w:rsidTr="00000B94">
        <w:tc>
          <w:tcPr>
            <w:tcW w:w="1809" w:type="dxa"/>
            <w:shd w:val="clear" w:color="auto" w:fill="1291D2"/>
            <w:vAlign w:val="center"/>
          </w:tcPr>
          <w:p w14:paraId="07C2C186" w14:textId="7DBC3042" w:rsidR="00000B94" w:rsidRPr="00000B94" w:rsidRDefault="00000B94" w:rsidP="00000B94">
            <w:pPr>
              <w:spacing w:line="360" w:lineRule="auto"/>
              <w:jc w:val="center"/>
              <w:rPr>
                <w:rFonts w:ascii="Gotham-Bold" w:hAnsi="Gotham-Bold" w:cs="Arial"/>
                <w:color w:val="FFFFFF" w:themeColor="background1"/>
                <w:sz w:val="20"/>
                <w:szCs w:val="20"/>
              </w:rPr>
            </w:pPr>
            <w:r w:rsidRPr="00000B94">
              <w:rPr>
                <w:rFonts w:ascii="Gotham-Bold" w:hAnsi="Gotham-Bold" w:cs="Arial"/>
                <w:color w:val="FFFFFF" w:themeColor="background1"/>
                <w:sz w:val="20"/>
                <w:szCs w:val="20"/>
              </w:rPr>
              <w:t>2</w:t>
            </w:r>
          </w:p>
        </w:tc>
        <w:tc>
          <w:tcPr>
            <w:tcW w:w="7169" w:type="dxa"/>
          </w:tcPr>
          <w:p w14:paraId="5586E90D" w14:textId="0C5093A0" w:rsidR="00000B94" w:rsidRPr="00000B94" w:rsidRDefault="00000B94" w:rsidP="00000B94">
            <w:pPr>
              <w:spacing w:line="360" w:lineRule="auto"/>
              <w:jc w:val="both"/>
              <w:rPr>
                <w:rFonts w:ascii="Gotham-Book" w:hAnsi="Gotham-Book" w:cs="Arial"/>
                <w:color w:val="334150"/>
                <w:sz w:val="20"/>
                <w:szCs w:val="20"/>
              </w:rPr>
            </w:pPr>
            <w:r w:rsidRPr="00000B94">
              <w:rPr>
                <w:rFonts w:ascii="Gotham-Book" w:hAnsi="Gotham-Book" w:cs="Arial"/>
                <w:color w:val="334150"/>
                <w:sz w:val="20"/>
                <w:szCs w:val="20"/>
              </w:rPr>
              <w:t>Que haya ocurrido entre compañeros de trabajo (ambas partes, acosador y acosado, tienen un nivel jerárquico similar) o por parte de sus superiores jerárquicos.</w:t>
            </w:r>
          </w:p>
        </w:tc>
      </w:tr>
      <w:tr w:rsidR="00000B94" w14:paraId="0B543B8C" w14:textId="77777777" w:rsidTr="00000B94">
        <w:tc>
          <w:tcPr>
            <w:tcW w:w="1809" w:type="dxa"/>
            <w:shd w:val="clear" w:color="auto" w:fill="1291D2"/>
            <w:vAlign w:val="center"/>
          </w:tcPr>
          <w:p w14:paraId="3B128398" w14:textId="508C62E8" w:rsidR="00000B94" w:rsidRPr="00000B94" w:rsidRDefault="00000B94" w:rsidP="00000B94">
            <w:pPr>
              <w:spacing w:line="360" w:lineRule="auto"/>
              <w:jc w:val="center"/>
              <w:rPr>
                <w:rFonts w:ascii="Gotham-Bold" w:hAnsi="Gotham-Bold" w:cs="Arial"/>
                <w:color w:val="FFFFFF" w:themeColor="background1"/>
                <w:sz w:val="20"/>
                <w:szCs w:val="20"/>
              </w:rPr>
            </w:pPr>
            <w:r w:rsidRPr="00000B94">
              <w:rPr>
                <w:rFonts w:ascii="Gotham-Bold" w:hAnsi="Gotham-Bold" w:cs="Arial"/>
                <w:color w:val="FFFFFF" w:themeColor="background1"/>
                <w:sz w:val="20"/>
                <w:szCs w:val="20"/>
              </w:rPr>
              <w:t>3</w:t>
            </w:r>
          </w:p>
        </w:tc>
        <w:tc>
          <w:tcPr>
            <w:tcW w:w="7169" w:type="dxa"/>
          </w:tcPr>
          <w:p w14:paraId="504F3FED" w14:textId="6FC8FAF6" w:rsidR="00000B94" w:rsidRPr="00000B94" w:rsidRDefault="00000B94" w:rsidP="00000B94">
            <w:pPr>
              <w:spacing w:line="360" w:lineRule="auto"/>
              <w:jc w:val="both"/>
              <w:rPr>
                <w:rFonts w:ascii="Gotham-Book" w:hAnsi="Gotham-Book" w:cs="Arial"/>
                <w:color w:val="334150"/>
                <w:sz w:val="20"/>
                <w:szCs w:val="20"/>
              </w:rPr>
            </w:pPr>
            <w:r w:rsidRPr="00000B94">
              <w:rPr>
                <w:rFonts w:ascii="Gotham-Book" w:hAnsi="Gotham-Book" w:cs="Arial"/>
                <w:color w:val="334150"/>
                <w:sz w:val="20"/>
                <w:szCs w:val="20"/>
              </w:rPr>
              <w:t>Que las conductas se hayan presentado de manera sistemática. Un acto aislado no puede considerarse acoso laboral.</w:t>
            </w:r>
          </w:p>
        </w:tc>
      </w:tr>
      <w:tr w:rsidR="00000B94" w14:paraId="39E771B0" w14:textId="77777777" w:rsidTr="00000B94">
        <w:tc>
          <w:tcPr>
            <w:tcW w:w="1809" w:type="dxa"/>
            <w:shd w:val="clear" w:color="auto" w:fill="1291D2"/>
            <w:vAlign w:val="center"/>
          </w:tcPr>
          <w:p w14:paraId="397D122C" w14:textId="7B686A21" w:rsidR="00000B94" w:rsidRPr="00000B94" w:rsidRDefault="00000B94" w:rsidP="00000B94">
            <w:pPr>
              <w:spacing w:line="360" w:lineRule="auto"/>
              <w:jc w:val="center"/>
              <w:rPr>
                <w:rFonts w:ascii="Gotham-Bold" w:hAnsi="Gotham-Bold" w:cs="Arial"/>
                <w:color w:val="FFFFFF" w:themeColor="background1"/>
                <w:sz w:val="20"/>
                <w:szCs w:val="20"/>
              </w:rPr>
            </w:pPr>
            <w:r w:rsidRPr="00000B94">
              <w:rPr>
                <w:rFonts w:ascii="Gotham-Bold" w:hAnsi="Gotham-Bold" w:cs="Arial"/>
                <w:color w:val="FFFFFF" w:themeColor="background1"/>
                <w:sz w:val="20"/>
                <w:szCs w:val="20"/>
              </w:rPr>
              <w:t>4</w:t>
            </w:r>
          </w:p>
        </w:tc>
        <w:tc>
          <w:tcPr>
            <w:tcW w:w="7169" w:type="dxa"/>
          </w:tcPr>
          <w:p w14:paraId="0E2EF130" w14:textId="3A83DD2E" w:rsidR="00000B94" w:rsidRPr="00000B94" w:rsidRDefault="00000B94" w:rsidP="00000B94">
            <w:pPr>
              <w:spacing w:line="360" w:lineRule="auto"/>
              <w:jc w:val="both"/>
              <w:rPr>
                <w:rFonts w:ascii="Gotham-Book" w:hAnsi="Gotham-Book" w:cs="Arial"/>
                <w:color w:val="334150"/>
                <w:sz w:val="20"/>
                <w:szCs w:val="20"/>
              </w:rPr>
            </w:pPr>
            <w:r w:rsidRPr="00000B94">
              <w:rPr>
                <w:rFonts w:ascii="Gotham-Book" w:hAnsi="Gotham-Book" w:cs="Arial"/>
                <w:color w:val="334150"/>
                <w:sz w:val="20"/>
                <w:szCs w:val="20"/>
              </w:rPr>
              <w:t>Que la dinámica en la conducta hostil se haya desarrollado como lo describió la parte afectada desde un inicio.</w:t>
            </w:r>
          </w:p>
        </w:tc>
      </w:tr>
      <w:tr w:rsidR="00000B94" w14:paraId="1AAA54B7" w14:textId="77777777" w:rsidTr="00000B94">
        <w:tc>
          <w:tcPr>
            <w:tcW w:w="1809" w:type="dxa"/>
            <w:shd w:val="clear" w:color="auto" w:fill="1291D2"/>
            <w:vAlign w:val="center"/>
          </w:tcPr>
          <w:p w14:paraId="7F015010" w14:textId="5C7010D9" w:rsidR="00000B94" w:rsidRPr="00000B94" w:rsidRDefault="00000B94" w:rsidP="00000B94">
            <w:pPr>
              <w:spacing w:line="360" w:lineRule="auto"/>
              <w:jc w:val="center"/>
              <w:rPr>
                <w:rFonts w:ascii="Gotham-Bold" w:hAnsi="Gotham-Bold" w:cs="Arial"/>
                <w:color w:val="FFFFFF" w:themeColor="background1"/>
                <w:sz w:val="20"/>
                <w:szCs w:val="20"/>
              </w:rPr>
            </w:pPr>
            <w:r w:rsidRPr="00000B94">
              <w:rPr>
                <w:rFonts w:ascii="Gotham-Bold" w:hAnsi="Gotham-Bold" w:cs="Arial"/>
                <w:color w:val="FFFFFF" w:themeColor="background1"/>
                <w:sz w:val="20"/>
                <w:szCs w:val="20"/>
              </w:rPr>
              <w:t>5</w:t>
            </w:r>
          </w:p>
        </w:tc>
        <w:tc>
          <w:tcPr>
            <w:tcW w:w="7169" w:type="dxa"/>
          </w:tcPr>
          <w:p w14:paraId="706981ED" w14:textId="6494C62F" w:rsidR="00000B94" w:rsidRPr="00000B94" w:rsidRDefault="00000B94" w:rsidP="00000B94">
            <w:pPr>
              <w:spacing w:line="360" w:lineRule="auto"/>
              <w:jc w:val="both"/>
              <w:rPr>
                <w:rFonts w:ascii="Gotham-Book" w:hAnsi="Gotham-Book" w:cs="Arial"/>
                <w:color w:val="334150"/>
                <w:sz w:val="20"/>
                <w:szCs w:val="20"/>
              </w:rPr>
            </w:pPr>
            <w:r w:rsidRPr="00000B94">
              <w:rPr>
                <w:rFonts w:ascii="Gotham-Book" w:hAnsi="Gotham-Book" w:cs="Arial"/>
                <w:color w:val="334150"/>
                <w:sz w:val="20"/>
                <w:szCs w:val="20"/>
              </w:rPr>
              <w:t>Además de existir una conducta ilícita, debe existir un daño. Este daño debe ser acreditado y puede ser verificado de forma directa o indirecta (pericial o por inferencia). El daño no necesita ser físico, puede ser psicológico.</w:t>
            </w:r>
          </w:p>
        </w:tc>
      </w:tr>
    </w:tbl>
    <w:p w14:paraId="5266BBA5" w14:textId="77777777" w:rsidR="00000B94" w:rsidRDefault="00000B94" w:rsidP="00D72D7A">
      <w:pPr>
        <w:spacing w:line="360" w:lineRule="auto"/>
        <w:jc w:val="both"/>
        <w:rPr>
          <w:rFonts w:ascii="Gotham-Book" w:hAnsi="Gotham-Book" w:cs="Arial"/>
          <w:color w:val="334150"/>
          <w:sz w:val="24"/>
          <w:szCs w:val="24"/>
        </w:rPr>
      </w:pPr>
    </w:p>
    <w:p w14:paraId="41B8DA05" w14:textId="486B9EEC" w:rsidR="00000B94" w:rsidRDefault="00E52569" w:rsidP="00D72D7A">
      <w:pPr>
        <w:spacing w:line="360" w:lineRule="auto"/>
        <w:jc w:val="both"/>
        <w:rPr>
          <w:rFonts w:ascii="Gotham-Book" w:hAnsi="Gotham-Book" w:cs="Arial"/>
          <w:color w:val="334150"/>
          <w:sz w:val="24"/>
          <w:szCs w:val="24"/>
        </w:rPr>
      </w:pPr>
      <w:r w:rsidRPr="00E52569">
        <w:rPr>
          <w:rFonts w:ascii="Gotham-Book" w:hAnsi="Gotham-Book" w:cs="Arial"/>
          <w:color w:val="334150"/>
          <w:sz w:val="24"/>
          <w:szCs w:val="24"/>
        </w:rPr>
        <w:t>Ahora bien, para los casos específicos de acoso sexual se considerarán las siguientes manifestaciones:</w:t>
      </w:r>
    </w:p>
    <w:tbl>
      <w:tblPr>
        <w:tblStyle w:val="Tablaconcuadrcula"/>
        <w:tblW w:w="0" w:type="auto"/>
        <w:tblCellMar>
          <w:top w:w="142" w:type="dxa"/>
          <w:left w:w="142" w:type="dxa"/>
          <w:bottom w:w="142" w:type="dxa"/>
          <w:right w:w="142" w:type="dxa"/>
        </w:tblCellMar>
        <w:tblLook w:val="04A0" w:firstRow="1" w:lastRow="0" w:firstColumn="1" w:lastColumn="0" w:noHBand="0" w:noVBand="1"/>
      </w:tblPr>
      <w:tblGrid>
        <w:gridCol w:w="2836"/>
        <w:gridCol w:w="6142"/>
      </w:tblGrid>
      <w:tr w:rsidR="00000B94" w:rsidRPr="00000B94" w14:paraId="7A614A89" w14:textId="77777777" w:rsidTr="00000B94">
        <w:tc>
          <w:tcPr>
            <w:tcW w:w="2836" w:type="dxa"/>
            <w:shd w:val="clear" w:color="auto" w:fill="1291D2"/>
            <w:vAlign w:val="center"/>
          </w:tcPr>
          <w:p w14:paraId="4A225682" w14:textId="58A9E30E" w:rsidR="00000B94" w:rsidRPr="00000B94" w:rsidRDefault="00000B94" w:rsidP="00000B94">
            <w:pPr>
              <w:spacing w:line="360" w:lineRule="auto"/>
              <w:jc w:val="center"/>
              <w:rPr>
                <w:rFonts w:ascii="Gotham-Bold" w:hAnsi="Gotham-Bold" w:cs="Arial"/>
                <w:color w:val="FFFFFF" w:themeColor="background1"/>
                <w:sz w:val="18"/>
                <w:szCs w:val="18"/>
              </w:rPr>
            </w:pPr>
            <w:r w:rsidRPr="00000B94">
              <w:rPr>
                <w:rFonts w:ascii="Gotham-Bold" w:hAnsi="Gotham-Bold" w:cs="Arial"/>
                <w:color w:val="FFFFFF" w:themeColor="background1"/>
                <w:sz w:val="18"/>
                <w:szCs w:val="18"/>
              </w:rPr>
              <w:t>Contacto físico de naturaleza sexual no deseado</w:t>
            </w:r>
          </w:p>
        </w:tc>
        <w:tc>
          <w:tcPr>
            <w:tcW w:w="6142" w:type="dxa"/>
            <w:vAlign w:val="center"/>
          </w:tcPr>
          <w:p w14:paraId="225D8FC5" w14:textId="033D1455" w:rsidR="00000B94" w:rsidRPr="00000B94" w:rsidRDefault="00000B94" w:rsidP="00000B94">
            <w:pPr>
              <w:spacing w:line="360" w:lineRule="auto"/>
              <w:jc w:val="both"/>
              <w:rPr>
                <w:rFonts w:ascii="Gotham-Book" w:hAnsi="Gotham-Book" w:cs="Arial"/>
                <w:color w:val="334150"/>
                <w:sz w:val="18"/>
                <w:szCs w:val="18"/>
              </w:rPr>
            </w:pPr>
            <w:r w:rsidRPr="00000B94">
              <w:rPr>
                <w:rFonts w:ascii="Gotham-Book" w:hAnsi="Gotham-Book" w:cs="Arial"/>
                <w:color w:val="334150"/>
                <w:sz w:val="18"/>
                <w:szCs w:val="18"/>
              </w:rPr>
              <w:t>Se refiere a contactos físicos no deseados que oscilan desde tocamientos innecesarios, palmaditas o pellizcos o roces en el cuerpo por parte de una persona que integra o se vincula en el mismo ámbito laboral.</w:t>
            </w:r>
          </w:p>
        </w:tc>
      </w:tr>
      <w:tr w:rsidR="00000B94" w:rsidRPr="00000B94" w14:paraId="33E31237" w14:textId="77777777" w:rsidTr="00000B94">
        <w:trPr>
          <w:trHeight w:val="740"/>
        </w:trPr>
        <w:tc>
          <w:tcPr>
            <w:tcW w:w="2836" w:type="dxa"/>
            <w:shd w:val="clear" w:color="auto" w:fill="1291D2"/>
            <w:vAlign w:val="center"/>
          </w:tcPr>
          <w:p w14:paraId="01755F09" w14:textId="467D86D1" w:rsidR="00000B94" w:rsidRPr="00000B94" w:rsidRDefault="00000B94" w:rsidP="00000B94">
            <w:pPr>
              <w:spacing w:line="360" w:lineRule="auto"/>
              <w:jc w:val="center"/>
              <w:rPr>
                <w:rFonts w:ascii="Gotham-Bold" w:hAnsi="Gotham-Bold" w:cs="Arial"/>
                <w:color w:val="FFFFFF" w:themeColor="background1"/>
                <w:sz w:val="18"/>
                <w:szCs w:val="18"/>
              </w:rPr>
            </w:pPr>
            <w:r w:rsidRPr="00000B94">
              <w:rPr>
                <w:rFonts w:ascii="Gotham-Bold" w:hAnsi="Gotham-Bold" w:cs="Arial"/>
                <w:color w:val="FFFFFF" w:themeColor="background1"/>
                <w:sz w:val="18"/>
                <w:szCs w:val="18"/>
              </w:rPr>
              <w:t>Conducta verbal de naturaleza sexual</w:t>
            </w:r>
          </w:p>
        </w:tc>
        <w:tc>
          <w:tcPr>
            <w:tcW w:w="6142" w:type="dxa"/>
            <w:vAlign w:val="center"/>
          </w:tcPr>
          <w:p w14:paraId="0ECB9A17" w14:textId="5941C4FD" w:rsidR="00000B94" w:rsidRPr="00000B94" w:rsidRDefault="00000B94" w:rsidP="00000B94">
            <w:pPr>
              <w:spacing w:line="360" w:lineRule="auto"/>
              <w:jc w:val="both"/>
              <w:rPr>
                <w:rFonts w:ascii="Gotham-Book" w:hAnsi="Gotham-Book" w:cs="Arial"/>
                <w:color w:val="334150"/>
                <w:sz w:val="18"/>
                <w:szCs w:val="18"/>
              </w:rPr>
            </w:pPr>
            <w:r w:rsidRPr="00000B94">
              <w:rPr>
                <w:rFonts w:ascii="Gotham-Book" w:hAnsi="Gotham-Book" w:cs="Arial"/>
                <w:color w:val="334150"/>
                <w:sz w:val="18"/>
                <w:szCs w:val="18"/>
              </w:rPr>
              <w:t>Hace alusión a insinuaciones sexuales molestas, proposiciones o presión para la actividad sexual, insistencia para tener encuentros fuera del lugar de trabajo, comentarios insinuantes u obscenos, después que se haya manifestado que dicha conducta es molesta.</w:t>
            </w:r>
          </w:p>
        </w:tc>
      </w:tr>
      <w:tr w:rsidR="00000B94" w:rsidRPr="00000B94" w14:paraId="0CA719C6" w14:textId="77777777" w:rsidTr="00000B94">
        <w:tc>
          <w:tcPr>
            <w:tcW w:w="2836" w:type="dxa"/>
            <w:shd w:val="clear" w:color="auto" w:fill="1291D2"/>
            <w:vAlign w:val="center"/>
          </w:tcPr>
          <w:p w14:paraId="293E8D41" w14:textId="6F0FA6C3" w:rsidR="00000B94" w:rsidRPr="00000B94" w:rsidRDefault="00000B94" w:rsidP="00000B94">
            <w:pPr>
              <w:spacing w:line="360" w:lineRule="auto"/>
              <w:jc w:val="center"/>
              <w:rPr>
                <w:rFonts w:ascii="Gotham-Bold" w:hAnsi="Gotham-Bold" w:cs="Arial"/>
                <w:color w:val="FFFFFF" w:themeColor="background1"/>
                <w:sz w:val="18"/>
                <w:szCs w:val="18"/>
              </w:rPr>
            </w:pPr>
            <w:r w:rsidRPr="00000B94">
              <w:rPr>
                <w:rFonts w:ascii="Gotham-Bold" w:hAnsi="Gotham-Bold" w:cs="Arial"/>
                <w:color w:val="FFFFFF" w:themeColor="background1"/>
                <w:sz w:val="18"/>
                <w:szCs w:val="18"/>
              </w:rPr>
              <w:t>Comportamiento no verbal de naturaleza sexual</w:t>
            </w:r>
          </w:p>
        </w:tc>
        <w:tc>
          <w:tcPr>
            <w:tcW w:w="6142" w:type="dxa"/>
            <w:vAlign w:val="center"/>
          </w:tcPr>
          <w:p w14:paraId="5FBDBA76" w14:textId="4B2EFC06" w:rsidR="00000B94" w:rsidRPr="00000B94" w:rsidRDefault="00000B94" w:rsidP="00000B94">
            <w:pPr>
              <w:spacing w:line="360" w:lineRule="auto"/>
              <w:jc w:val="both"/>
              <w:rPr>
                <w:rFonts w:ascii="Gotham-Book" w:hAnsi="Gotham-Book" w:cs="Arial"/>
                <w:color w:val="334150"/>
                <w:sz w:val="18"/>
                <w:szCs w:val="18"/>
              </w:rPr>
            </w:pPr>
            <w:r w:rsidRPr="00000B94">
              <w:rPr>
                <w:rFonts w:ascii="Gotham-Book" w:hAnsi="Gotham-Book" w:cs="Arial"/>
                <w:color w:val="334150"/>
                <w:sz w:val="18"/>
                <w:szCs w:val="18"/>
              </w:rPr>
              <w:t>Se refiere a la exhibición de fotos sexualmente sugestivas o pornográficas, de objetos o materiales escritos, miradas impúdicas o con inclinación exagerada al deseo sexual, silbidos o gestos que generan pensamientos de connotación sexual y que resultan incómodos o amenazantes para otras personas, afectando su situación laboral.</w:t>
            </w:r>
          </w:p>
        </w:tc>
      </w:tr>
      <w:tr w:rsidR="00000B94" w:rsidRPr="00000B94" w14:paraId="6F66738B" w14:textId="77777777" w:rsidTr="00000B94">
        <w:trPr>
          <w:trHeight w:val="399"/>
        </w:trPr>
        <w:tc>
          <w:tcPr>
            <w:tcW w:w="2836" w:type="dxa"/>
            <w:shd w:val="clear" w:color="auto" w:fill="1291D2"/>
            <w:vAlign w:val="center"/>
          </w:tcPr>
          <w:p w14:paraId="01947515" w14:textId="54417AC4" w:rsidR="00000B94" w:rsidRPr="00000B94" w:rsidRDefault="00000B94" w:rsidP="00000B94">
            <w:pPr>
              <w:spacing w:line="360" w:lineRule="auto"/>
              <w:jc w:val="center"/>
              <w:rPr>
                <w:rFonts w:ascii="Gotham-Bold" w:hAnsi="Gotham-Bold" w:cs="Arial"/>
                <w:color w:val="FFFFFF" w:themeColor="background1"/>
                <w:sz w:val="18"/>
                <w:szCs w:val="18"/>
              </w:rPr>
            </w:pPr>
            <w:r w:rsidRPr="00000B94">
              <w:rPr>
                <w:rFonts w:ascii="Gotham-Bold" w:hAnsi="Gotham-Bold" w:cs="Arial"/>
                <w:color w:val="FFFFFF" w:themeColor="background1"/>
                <w:sz w:val="18"/>
                <w:szCs w:val="18"/>
              </w:rPr>
              <w:t>Comportamientos basados en el sexo que afectan la dignidad de la persona en el lugar de trabajo</w:t>
            </w:r>
          </w:p>
        </w:tc>
        <w:tc>
          <w:tcPr>
            <w:tcW w:w="6142" w:type="dxa"/>
            <w:vAlign w:val="center"/>
          </w:tcPr>
          <w:p w14:paraId="375C6A4A" w14:textId="6487420D" w:rsidR="00000B94" w:rsidRPr="00000B94" w:rsidRDefault="00000B94" w:rsidP="00000B94">
            <w:pPr>
              <w:spacing w:line="360" w:lineRule="auto"/>
              <w:jc w:val="both"/>
              <w:rPr>
                <w:rFonts w:ascii="Gotham-Book" w:hAnsi="Gotham-Book" w:cs="Arial"/>
                <w:color w:val="334150"/>
                <w:sz w:val="18"/>
                <w:szCs w:val="18"/>
              </w:rPr>
            </w:pPr>
            <w:r w:rsidRPr="00000B94">
              <w:rPr>
                <w:rFonts w:ascii="Gotham-Book" w:hAnsi="Gotham-Book" w:cs="Arial"/>
                <w:color w:val="334150"/>
                <w:sz w:val="18"/>
                <w:szCs w:val="18"/>
              </w:rPr>
              <w:t>Se trata de una conducta de carácter sexual que denigra o es intimidante o es físicamente abusiva. Por ejemplo, los insultos que están relacionados con el sexo y los comentarios de carácter sexual, sobre el aspecto o la vestimenta que son ofensivos.</w:t>
            </w:r>
          </w:p>
        </w:tc>
      </w:tr>
    </w:tbl>
    <w:p w14:paraId="6B90BA32" w14:textId="77777777" w:rsidR="00000B94" w:rsidRPr="00E52569" w:rsidRDefault="00000B94" w:rsidP="00D72D7A">
      <w:pPr>
        <w:spacing w:line="360" w:lineRule="auto"/>
        <w:jc w:val="both"/>
        <w:rPr>
          <w:rFonts w:ascii="Gotham-Book" w:hAnsi="Gotham-Book" w:cs="Arial"/>
          <w:color w:val="334150"/>
          <w:sz w:val="24"/>
          <w:szCs w:val="24"/>
        </w:rPr>
      </w:pPr>
    </w:p>
    <w:p w14:paraId="4EDC6783" w14:textId="33FDDEB1" w:rsidR="00E52569" w:rsidRPr="00E52569" w:rsidRDefault="00E52569" w:rsidP="00D72D7A">
      <w:pPr>
        <w:spacing w:line="360" w:lineRule="auto"/>
        <w:jc w:val="both"/>
        <w:rPr>
          <w:rFonts w:ascii="Gotham-Book" w:hAnsi="Gotham-Book" w:cs="Arial"/>
          <w:color w:val="334150"/>
          <w:sz w:val="24"/>
          <w:szCs w:val="24"/>
        </w:rPr>
      </w:pPr>
      <w:bookmarkStart w:id="11" w:name="_Hlk14360750"/>
    </w:p>
    <w:bookmarkEnd w:id="11"/>
    <w:p w14:paraId="787BED9E" w14:textId="77777777" w:rsidR="00E52569" w:rsidRPr="00E52569" w:rsidRDefault="00E52569" w:rsidP="00D72D7A">
      <w:pPr>
        <w:spacing w:line="360" w:lineRule="auto"/>
        <w:jc w:val="both"/>
        <w:rPr>
          <w:rFonts w:ascii="Gotham-Book" w:hAnsi="Gotham-Book" w:cs="Arial"/>
          <w:color w:val="334150"/>
          <w:sz w:val="24"/>
          <w:szCs w:val="24"/>
        </w:rPr>
      </w:pPr>
    </w:p>
    <w:p w14:paraId="7DD686E4" w14:textId="64A07863" w:rsidR="00A66D51" w:rsidRDefault="00E52569" w:rsidP="00D72D7A">
      <w:pPr>
        <w:spacing w:line="360" w:lineRule="auto"/>
        <w:jc w:val="both"/>
        <w:rPr>
          <w:rFonts w:ascii="Gotham-Book" w:hAnsi="Gotham-Book" w:cs="Arial"/>
          <w:color w:val="334150"/>
          <w:sz w:val="24"/>
          <w:szCs w:val="24"/>
        </w:rPr>
      </w:pPr>
      <w:r w:rsidRPr="00E52569">
        <w:rPr>
          <w:rFonts w:ascii="Gotham-Book" w:hAnsi="Gotham-Book" w:cs="Arial"/>
          <w:color w:val="334150"/>
          <w:sz w:val="24"/>
          <w:szCs w:val="24"/>
        </w:rPr>
        <w:t>Por último, vamos a mencionar algunos factores que pueden contribuir a la manifestación de conductas de violencia o acoso en los lugares de trabajo. Esto servirá para dirigir las acciones que la empresa impulsará para prevenir que surjan estás situaciones en el lugar de trabajo.</w:t>
      </w:r>
    </w:p>
    <w:tbl>
      <w:tblPr>
        <w:tblStyle w:val="Tablaconcuadrcula"/>
        <w:tblW w:w="0" w:type="auto"/>
        <w:tblCellMar>
          <w:top w:w="142" w:type="dxa"/>
          <w:left w:w="142" w:type="dxa"/>
          <w:bottom w:w="142" w:type="dxa"/>
          <w:right w:w="142" w:type="dxa"/>
        </w:tblCellMar>
        <w:tblLook w:val="04A0" w:firstRow="1" w:lastRow="0" w:firstColumn="1" w:lastColumn="0" w:noHBand="0" w:noVBand="1"/>
      </w:tblPr>
      <w:tblGrid>
        <w:gridCol w:w="4489"/>
        <w:gridCol w:w="4489"/>
      </w:tblGrid>
      <w:tr w:rsidR="00A66D51" w:rsidRPr="00A66D51" w14:paraId="0B595E60" w14:textId="77777777" w:rsidTr="00A66D51">
        <w:tc>
          <w:tcPr>
            <w:tcW w:w="4489" w:type="dxa"/>
            <w:shd w:val="clear" w:color="auto" w:fill="1291D2"/>
          </w:tcPr>
          <w:p w14:paraId="3D7883D3" w14:textId="605A918C" w:rsidR="00A66D51" w:rsidRPr="00A66D51" w:rsidRDefault="00A66D51" w:rsidP="00A66D51">
            <w:pPr>
              <w:spacing w:line="360" w:lineRule="auto"/>
              <w:jc w:val="center"/>
              <w:rPr>
                <w:rFonts w:ascii="Gotham-Bold" w:hAnsi="Gotham-Bold" w:cs="Arial"/>
                <w:color w:val="FFFFFF" w:themeColor="background1"/>
              </w:rPr>
            </w:pPr>
            <w:r w:rsidRPr="00A66D51">
              <w:rPr>
                <w:rFonts w:ascii="Gotham-Bold" w:hAnsi="Gotham-Bold" w:cs="Arial"/>
                <w:color w:val="FFFFFF" w:themeColor="background1"/>
              </w:rPr>
              <w:t>Factores Personales</w:t>
            </w:r>
          </w:p>
        </w:tc>
        <w:tc>
          <w:tcPr>
            <w:tcW w:w="4489" w:type="dxa"/>
            <w:shd w:val="clear" w:color="auto" w:fill="1291D2"/>
          </w:tcPr>
          <w:p w14:paraId="536601A1" w14:textId="0581E551" w:rsidR="00A66D51" w:rsidRPr="00A66D51" w:rsidRDefault="00A66D51" w:rsidP="00A66D51">
            <w:pPr>
              <w:spacing w:line="360" w:lineRule="auto"/>
              <w:jc w:val="center"/>
              <w:rPr>
                <w:rFonts w:ascii="Gotham-Bold" w:hAnsi="Gotham-Bold" w:cs="Arial"/>
                <w:color w:val="FFFFFF" w:themeColor="background1"/>
              </w:rPr>
            </w:pPr>
            <w:r w:rsidRPr="00A66D51">
              <w:rPr>
                <w:rFonts w:ascii="Gotham-Bold" w:hAnsi="Gotham-Bold" w:cs="Arial"/>
                <w:color w:val="FFFFFF" w:themeColor="background1"/>
              </w:rPr>
              <w:t>Factores Organizacionales</w:t>
            </w:r>
          </w:p>
        </w:tc>
      </w:tr>
      <w:tr w:rsidR="00A66D51" w:rsidRPr="00A66D51" w14:paraId="7B67035F" w14:textId="77777777" w:rsidTr="00A66D51">
        <w:tc>
          <w:tcPr>
            <w:tcW w:w="4489" w:type="dxa"/>
          </w:tcPr>
          <w:p w14:paraId="59D7045C" w14:textId="77777777" w:rsidR="00A66D51" w:rsidRPr="00A66D51" w:rsidRDefault="00A66D51" w:rsidP="00A66D51">
            <w:pPr>
              <w:pStyle w:val="Prrafodelista"/>
              <w:numPr>
                <w:ilvl w:val="0"/>
                <w:numId w:val="3"/>
              </w:numPr>
              <w:spacing w:after="0" w:line="360" w:lineRule="auto"/>
              <w:ind w:left="426"/>
              <w:rPr>
                <w:rFonts w:ascii="Gotham-Book" w:hAnsi="Gotham-Book" w:cs="Arial"/>
                <w:color w:val="334150"/>
                <w:sz w:val="18"/>
                <w:szCs w:val="18"/>
                <w:lang w:val="es-MX"/>
              </w:rPr>
            </w:pPr>
            <w:r w:rsidRPr="00A66D51">
              <w:rPr>
                <w:rFonts w:ascii="Gotham-Book" w:hAnsi="Gotham-Book" w:cs="Arial"/>
                <w:color w:val="334150"/>
                <w:sz w:val="18"/>
                <w:szCs w:val="18"/>
                <w:lang w:val="es-MX"/>
              </w:rPr>
              <w:t>Desconocer sus derechos.</w:t>
            </w:r>
          </w:p>
          <w:p w14:paraId="28CF170A" w14:textId="77777777" w:rsidR="00A66D51" w:rsidRPr="00A66D51" w:rsidRDefault="00A66D51" w:rsidP="00A66D51">
            <w:pPr>
              <w:pStyle w:val="Prrafodelista"/>
              <w:numPr>
                <w:ilvl w:val="0"/>
                <w:numId w:val="3"/>
              </w:numPr>
              <w:spacing w:after="0" w:line="360" w:lineRule="auto"/>
              <w:ind w:left="426"/>
              <w:rPr>
                <w:rFonts w:ascii="Gotham-Book" w:hAnsi="Gotham-Book" w:cs="Arial"/>
                <w:color w:val="334150"/>
                <w:sz w:val="18"/>
                <w:szCs w:val="18"/>
                <w:lang w:val="es-MX"/>
              </w:rPr>
            </w:pPr>
            <w:r w:rsidRPr="00A66D51">
              <w:rPr>
                <w:rFonts w:ascii="Gotham-Book" w:hAnsi="Gotham-Book" w:cs="Arial"/>
                <w:color w:val="334150"/>
                <w:sz w:val="18"/>
                <w:szCs w:val="18"/>
                <w:lang w:val="es-MX"/>
              </w:rPr>
              <w:t>Desconocer los mecanismos de denuncia.</w:t>
            </w:r>
          </w:p>
          <w:p w14:paraId="2BB39767" w14:textId="77777777" w:rsidR="00A66D51" w:rsidRPr="00A66D51" w:rsidRDefault="00A66D51" w:rsidP="00A66D51">
            <w:pPr>
              <w:pStyle w:val="Prrafodelista"/>
              <w:numPr>
                <w:ilvl w:val="0"/>
                <w:numId w:val="3"/>
              </w:numPr>
              <w:spacing w:after="0" w:line="360" w:lineRule="auto"/>
              <w:ind w:left="426"/>
              <w:rPr>
                <w:rFonts w:ascii="Gotham-Book" w:hAnsi="Gotham-Book" w:cs="Arial"/>
                <w:color w:val="334150"/>
                <w:sz w:val="18"/>
                <w:szCs w:val="18"/>
                <w:lang w:val="es-MX"/>
              </w:rPr>
            </w:pPr>
            <w:r w:rsidRPr="00A66D51">
              <w:rPr>
                <w:rFonts w:ascii="Gotham-Book" w:hAnsi="Gotham-Book" w:cs="Arial"/>
                <w:color w:val="334150"/>
                <w:sz w:val="18"/>
                <w:szCs w:val="18"/>
                <w:lang w:val="es-MX"/>
              </w:rPr>
              <w:t>Tener baja autoestima.</w:t>
            </w:r>
          </w:p>
          <w:p w14:paraId="23C409CF" w14:textId="77777777" w:rsidR="00A66D51" w:rsidRPr="00A66D51" w:rsidRDefault="00A66D51" w:rsidP="00A66D51">
            <w:pPr>
              <w:pStyle w:val="Prrafodelista"/>
              <w:numPr>
                <w:ilvl w:val="0"/>
                <w:numId w:val="3"/>
              </w:numPr>
              <w:spacing w:after="0" w:line="360" w:lineRule="auto"/>
              <w:ind w:left="426"/>
              <w:rPr>
                <w:rFonts w:ascii="Gotham-Book" w:hAnsi="Gotham-Book" w:cs="Arial"/>
                <w:color w:val="334150"/>
                <w:sz w:val="18"/>
                <w:szCs w:val="18"/>
                <w:lang w:val="es-MX"/>
              </w:rPr>
            </w:pPr>
            <w:r w:rsidRPr="00A66D51">
              <w:rPr>
                <w:rFonts w:ascii="Gotham-Book" w:hAnsi="Gotham-Book" w:cs="Arial"/>
                <w:color w:val="334150"/>
                <w:sz w:val="18"/>
                <w:szCs w:val="18"/>
                <w:lang w:val="es-MX"/>
              </w:rPr>
              <w:t>No contar con redes de apoyo o que éstas sean muy débiles.</w:t>
            </w:r>
          </w:p>
          <w:p w14:paraId="7E863707" w14:textId="410B0F66" w:rsidR="00A66D51" w:rsidRPr="00A66D51" w:rsidRDefault="00A66D51" w:rsidP="00A66D51">
            <w:pPr>
              <w:pStyle w:val="Prrafodelista"/>
              <w:numPr>
                <w:ilvl w:val="0"/>
                <w:numId w:val="3"/>
              </w:numPr>
              <w:spacing w:after="0" w:line="360" w:lineRule="auto"/>
              <w:ind w:left="426"/>
              <w:rPr>
                <w:rFonts w:ascii="Gotham-Book" w:hAnsi="Gotham-Book" w:cs="Arial"/>
                <w:color w:val="334150"/>
                <w:sz w:val="18"/>
                <w:szCs w:val="18"/>
                <w:lang w:val="es-MX"/>
              </w:rPr>
            </w:pPr>
            <w:r w:rsidRPr="00A66D51">
              <w:rPr>
                <w:rFonts w:ascii="Gotham-Book" w:hAnsi="Gotham-Book" w:cs="Arial"/>
                <w:color w:val="334150"/>
                <w:sz w:val="18"/>
                <w:szCs w:val="18"/>
                <w:lang w:val="es-MX"/>
              </w:rPr>
              <w:t>Haber sido víctima de violencia de género anteriormente (en el ámbito laboral o en otros).</w:t>
            </w:r>
          </w:p>
        </w:tc>
        <w:tc>
          <w:tcPr>
            <w:tcW w:w="4489" w:type="dxa"/>
          </w:tcPr>
          <w:p w14:paraId="3D2429EB" w14:textId="77777777" w:rsidR="00A66D51" w:rsidRPr="00A66D51" w:rsidRDefault="00A66D51" w:rsidP="00A66D51">
            <w:pPr>
              <w:pStyle w:val="Prrafodelista"/>
              <w:numPr>
                <w:ilvl w:val="0"/>
                <w:numId w:val="3"/>
              </w:numPr>
              <w:spacing w:after="0" w:line="360" w:lineRule="auto"/>
              <w:rPr>
                <w:rFonts w:ascii="Gotham-Book" w:hAnsi="Gotham-Book" w:cs="Arial"/>
                <w:color w:val="334150"/>
                <w:sz w:val="18"/>
                <w:szCs w:val="18"/>
                <w:lang w:val="es-MX"/>
              </w:rPr>
            </w:pPr>
            <w:r w:rsidRPr="00A66D51">
              <w:rPr>
                <w:rFonts w:ascii="Gotham-Book" w:hAnsi="Gotham-Book" w:cs="Arial"/>
                <w:color w:val="334150"/>
                <w:sz w:val="18"/>
                <w:szCs w:val="18"/>
                <w:lang w:val="es-MX"/>
              </w:rPr>
              <w:t>Falta de política declaratoria de tolerancia cero a la violencia laboral, acoso y hostigamiento sexual.</w:t>
            </w:r>
          </w:p>
          <w:p w14:paraId="2F68FA68" w14:textId="77777777" w:rsidR="00A66D51" w:rsidRPr="00A66D51" w:rsidRDefault="00A66D51" w:rsidP="00A66D51">
            <w:pPr>
              <w:pStyle w:val="Prrafodelista"/>
              <w:numPr>
                <w:ilvl w:val="0"/>
                <w:numId w:val="3"/>
              </w:numPr>
              <w:spacing w:after="0" w:line="360" w:lineRule="auto"/>
              <w:rPr>
                <w:rFonts w:ascii="Gotham-Book" w:hAnsi="Gotham-Book" w:cs="Arial"/>
                <w:color w:val="334150"/>
                <w:sz w:val="18"/>
                <w:szCs w:val="18"/>
                <w:lang w:val="es-MX"/>
              </w:rPr>
            </w:pPr>
            <w:r w:rsidRPr="00A66D51">
              <w:rPr>
                <w:rFonts w:ascii="Gotham-Book" w:hAnsi="Gotham-Book" w:cs="Arial"/>
                <w:color w:val="334150"/>
                <w:sz w:val="18"/>
                <w:szCs w:val="18"/>
                <w:lang w:val="es-MX"/>
              </w:rPr>
              <w:t>Cultura laboral discriminatorio o violenta.</w:t>
            </w:r>
          </w:p>
          <w:p w14:paraId="695B400B" w14:textId="77777777" w:rsidR="00A66D51" w:rsidRPr="00A66D51" w:rsidRDefault="00A66D51" w:rsidP="00A66D51">
            <w:pPr>
              <w:pStyle w:val="Prrafodelista"/>
              <w:numPr>
                <w:ilvl w:val="0"/>
                <w:numId w:val="3"/>
              </w:numPr>
              <w:spacing w:after="0" w:line="360" w:lineRule="auto"/>
              <w:rPr>
                <w:rFonts w:ascii="Gotham-Book" w:hAnsi="Gotham-Book" w:cs="Arial"/>
                <w:color w:val="334150"/>
                <w:sz w:val="18"/>
                <w:szCs w:val="18"/>
                <w:lang w:val="es-MX"/>
              </w:rPr>
            </w:pPr>
            <w:r w:rsidRPr="00A66D51">
              <w:rPr>
                <w:rFonts w:ascii="Gotham-Book" w:hAnsi="Gotham-Book" w:cs="Arial"/>
                <w:color w:val="334150"/>
                <w:sz w:val="18"/>
                <w:szCs w:val="18"/>
                <w:lang w:val="es-MX"/>
              </w:rPr>
              <w:t>Estructura organizacional que reproduzca estructuras patriarcales y machistas.</w:t>
            </w:r>
          </w:p>
          <w:p w14:paraId="6CB4E526" w14:textId="77777777" w:rsidR="00A66D51" w:rsidRPr="00A66D51" w:rsidRDefault="00A66D51" w:rsidP="00A66D51">
            <w:pPr>
              <w:pStyle w:val="Prrafodelista"/>
              <w:numPr>
                <w:ilvl w:val="0"/>
                <w:numId w:val="3"/>
              </w:numPr>
              <w:spacing w:after="0" w:line="360" w:lineRule="auto"/>
              <w:rPr>
                <w:rFonts w:ascii="Gotham-Book" w:hAnsi="Gotham-Book" w:cs="Arial"/>
                <w:color w:val="334150"/>
                <w:sz w:val="18"/>
                <w:szCs w:val="18"/>
                <w:lang w:val="es-MX"/>
              </w:rPr>
            </w:pPr>
            <w:r w:rsidRPr="00A66D51">
              <w:rPr>
                <w:rFonts w:ascii="Gotham-Book" w:hAnsi="Gotham-Book" w:cs="Arial"/>
                <w:color w:val="334150"/>
                <w:sz w:val="18"/>
                <w:szCs w:val="18"/>
                <w:lang w:val="es-MX"/>
              </w:rPr>
              <w:t>Ausencia de mecanismos organizacionales claros y eficaces de atención y denuncia de este tipo de casos.</w:t>
            </w:r>
          </w:p>
          <w:p w14:paraId="7DFA038C" w14:textId="4B683EFB" w:rsidR="00A66D51" w:rsidRPr="00A66D51" w:rsidRDefault="00A66D51" w:rsidP="00A66D51">
            <w:pPr>
              <w:pStyle w:val="Prrafodelista"/>
              <w:numPr>
                <w:ilvl w:val="0"/>
                <w:numId w:val="3"/>
              </w:numPr>
              <w:spacing w:after="0" w:line="360" w:lineRule="auto"/>
              <w:rPr>
                <w:rFonts w:ascii="Gotham-Book" w:hAnsi="Gotham-Book" w:cs="Arial"/>
                <w:color w:val="334150"/>
                <w:sz w:val="18"/>
                <w:szCs w:val="18"/>
                <w:lang w:val="es-MX"/>
              </w:rPr>
            </w:pPr>
            <w:r w:rsidRPr="00A66D51">
              <w:rPr>
                <w:rFonts w:ascii="Gotham-Book" w:hAnsi="Gotham-Book" w:cs="Arial"/>
                <w:color w:val="334150"/>
                <w:sz w:val="18"/>
                <w:szCs w:val="18"/>
                <w:lang w:val="es-MX"/>
              </w:rPr>
              <w:t>Bajo nivel de compromiso para adoptar medidas preventivas y de atención a de la violencia de género.</w:t>
            </w:r>
          </w:p>
        </w:tc>
      </w:tr>
    </w:tbl>
    <w:p w14:paraId="2A01CDF1" w14:textId="77777777" w:rsidR="00A66D51" w:rsidRPr="00E52569" w:rsidRDefault="00A66D51" w:rsidP="00D72D7A">
      <w:pPr>
        <w:spacing w:line="360" w:lineRule="auto"/>
        <w:jc w:val="both"/>
        <w:rPr>
          <w:rFonts w:ascii="Gotham-Book" w:hAnsi="Gotham-Book" w:cs="Arial"/>
          <w:color w:val="334150"/>
          <w:sz w:val="24"/>
          <w:szCs w:val="24"/>
        </w:rPr>
      </w:pPr>
    </w:p>
    <w:p w14:paraId="4DEC7EF4" w14:textId="38EB4EB9" w:rsidR="00E52569" w:rsidRPr="00D94E32" w:rsidRDefault="00E52569" w:rsidP="00CC4EC3">
      <w:pPr>
        <w:pStyle w:val="Prrafodelista"/>
        <w:numPr>
          <w:ilvl w:val="0"/>
          <w:numId w:val="8"/>
        </w:numPr>
        <w:spacing w:after="240" w:line="360" w:lineRule="auto"/>
        <w:ind w:left="0" w:hanging="426"/>
        <w:outlineLvl w:val="1"/>
        <w:rPr>
          <w:rFonts w:ascii="Gotham-Medium" w:hAnsi="Gotham-Medium" w:cs="Arial"/>
          <w:b/>
          <w:color w:val="1291D2"/>
          <w:sz w:val="32"/>
          <w:szCs w:val="32"/>
        </w:rPr>
      </w:pPr>
      <w:bookmarkStart w:id="12" w:name="_Toc14865061"/>
      <w:r w:rsidRPr="00D94E32">
        <w:rPr>
          <w:rFonts w:ascii="Gotham-Medium" w:hAnsi="Gotham-Medium" w:cs="Arial"/>
          <w:b/>
          <w:color w:val="1291D2"/>
          <w:sz w:val="32"/>
          <w:szCs w:val="32"/>
        </w:rPr>
        <w:t>PROTOCOLO DE ACTUACIÓN FRENTE A CASOS DE DISCRIMINACIÓN, VIOLENCIA, ACOSO U HOSTIGAMIENTO SEXUAL.</w:t>
      </w:r>
      <w:bookmarkEnd w:id="12"/>
    </w:p>
    <w:p w14:paraId="04CF47B6" w14:textId="77777777" w:rsidR="00E52569" w:rsidRPr="00E52569" w:rsidRDefault="00E52569" w:rsidP="00D72D7A">
      <w:pPr>
        <w:spacing w:after="240" w:line="360" w:lineRule="auto"/>
        <w:jc w:val="both"/>
        <w:rPr>
          <w:rFonts w:ascii="Gotham-Book" w:hAnsi="Gotham-Book" w:cs="Arial"/>
          <w:color w:val="334150"/>
          <w:sz w:val="24"/>
          <w:szCs w:val="24"/>
        </w:rPr>
      </w:pPr>
      <w:r w:rsidRPr="00E52569">
        <w:rPr>
          <w:rFonts w:ascii="Gotham-Book" w:hAnsi="Gotham-Book" w:cs="Arial"/>
          <w:color w:val="334150"/>
          <w:sz w:val="24"/>
          <w:szCs w:val="24"/>
        </w:rPr>
        <w:t>En este apartado se contiene la esencia del protocolo de actuación frente a casos de discriminación, violencia, acoso u hostigamiento sexual. Para llevar a cabo este protocolo, se establecerá un Comité para la prevención de este tipo de situaciones. Este comité tendrá dos funciones principales: la prevención y la atención de quejas ante situaciones presuntamente ilícitas en esta materia.</w:t>
      </w:r>
    </w:p>
    <w:p w14:paraId="1EFEC844" w14:textId="77777777" w:rsidR="00E52569" w:rsidRDefault="00E52569" w:rsidP="00D72D7A">
      <w:pPr>
        <w:spacing w:after="240" w:line="360" w:lineRule="auto"/>
        <w:jc w:val="both"/>
        <w:rPr>
          <w:rFonts w:ascii="Gotham-Bold" w:hAnsi="Gotham-Bold" w:cs="Arial"/>
          <w:color w:val="334150"/>
          <w:sz w:val="24"/>
          <w:szCs w:val="24"/>
        </w:rPr>
      </w:pPr>
      <w:r w:rsidRPr="00D94E32">
        <w:rPr>
          <w:rFonts w:ascii="Gotham-Bold" w:hAnsi="Gotham-Bold" w:cs="Arial"/>
          <w:color w:val="334150"/>
          <w:sz w:val="24"/>
          <w:szCs w:val="24"/>
        </w:rPr>
        <w:t>En todas las acciones del Comité, se actuará siguiendo los siguientes cuatro principios:</w:t>
      </w:r>
    </w:p>
    <w:tbl>
      <w:tblPr>
        <w:tblStyle w:val="Tablaconcuadrcula"/>
        <w:tblW w:w="0" w:type="auto"/>
        <w:tblCellMar>
          <w:top w:w="142" w:type="dxa"/>
          <w:left w:w="142" w:type="dxa"/>
          <w:bottom w:w="142" w:type="dxa"/>
          <w:right w:w="142" w:type="dxa"/>
        </w:tblCellMar>
        <w:tblLook w:val="04A0" w:firstRow="1" w:lastRow="0" w:firstColumn="1" w:lastColumn="0" w:noHBand="0" w:noVBand="1"/>
      </w:tblPr>
      <w:tblGrid>
        <w:gridCol w:w="2235"/>
        <w:gridCol w:w="6743"/>
      </w:tblGrid>
      <w:tr w:rsidR="003615E3" w:rsidRPr="003615E3" w14:paraId="5E93C908" w14:textId="77777777" w:rsidTr="003615E3">
        <w:tc>
          <w:tcPr>
            <w:tcW w:w="2235" w:type="dxa"/>
            <w:shd w:val="clear" w:color="auto" w:fill="1291D2"/>
            <w:vAlign w:val="center"/>
          </w:tcPr>
          <w:p w14:paraId="6C3D322F" w14:textId="32248742" w:rsidR="003615E3" w:rsidRPr="003615E3" w:rsidRDefault="003615E3" w:rsidP="003615E3">
            <w:pPr>
              <w:spacing w:line="360" w:lineRule="auto"/>
              <w:jc w:val="center"/>
              <w:rPr>
                <w:rFonts w:ascii="Gotham-Bold" w:hAnsi="Gotham-Bold" w:cs="Arial"/>
                <w:color w:val="FFFFFF" w:themeColor="background1"/>
                <w:sz w:val="20"/>
                <w:szCs w:val="20"/>
              </w:rPr>
            </w:pPr>
            <w:r w:rsidRPr="003615E3">
              <w:rPr>
                <w:rFonts w:ascii="Gotham-Bold" w:hAnsi="Gotham-Bold" w:cs="Arial"/>
                <w:color w:val="FFFFFF" w:themeColor="background1"/>
                <w:sz w:val="20"/>
                <w:szCs w:val="20"/>
              </w:rPr>
              <w:t>Dignidad y defensa de la persona</w:t>
            </w:r>
          </w:p>
        </w:tc>
        <w:tc>
          <w:tcPr>
            <w:tcW w:w="6743" w:type="dxa"/>
            <w:vAlign w:val="center"/>
          </w:tcPr>
          <w:p w14:paraId="02BB17FC" w14:textId="453733B9" w:rsidR="003615E3" w:rsidRPr="003615E3" w:rsidRDefault="003615E3" w:rsidP="003615E3">
            <w:pPr>
              <w:spacing w:line="360" w:lineRule="auto"/>
              <w:jc w:val="both"/>
              <w:rPr>
                <w:rFonts w:ascii="Gotham-Book" w:hAnsi="Gotham-Book" w:cs="Arial"/>
                <w:color w:val="334150"/>
                <w:sz w:val="20"/>
                <w:szCs w:val="20"/>
              </w:rPr>
            </w:pPr>
            <w:r w:rsidRPr="003615E3">
              <w:rPr>
                <w:rFonts w:ascii="Gotham-Book" w:hAnsi="Gotham-Book" w:cs="Arial"/>
                <w:color w:val="334150"/>
                <w:sz w:val="20"/>
                <w:szCs w:val="20"/>
              </w:rPr>
              <w:t>Toda persona tiene derecho a ser protegida contra actos que afecten su dignidad, como lo son los actos de violencia laboral, hostigamiento y acoso sexual. Este principio faculta la adopción de medidas de protección para las personas afectadas y tiene estrecha vinculación con el principio de confidencialidad.</w:t>
            </w:r>
          </w:p>
        </w:tc>
      </w:tr>
      <w:tr w:rsidR="003615E3" w:rsidRPr="003615E3" w14:paraId="05C3E5B0" w14:textId="77777777" w:rsidTr="003615E3">
        <w:tc>
          <w:tcPr>
            <w:tcW w:w="2235" w:type="dxa"/>
            <w:shd w:val="clear" w:color="auto" w:fill="1291D2"/>
            <w:vAlign w:val="center"/>
          </w:tcPr>
          <w:p w14:paraId="6694115F" w14:textId="3B2C060E" w:rsidR="003615E3" w:rsidRPr="003615E3" w:rsidRDefault="003615E3" w:rsidP="003615E3">
            <w:pPr>
              <w:spacing w:line="360" w:lineRule="auto"/>
              <w:jc w:val="center"/>
              <w:rPr>
                <w:rFonts w:ascii="Gotham-Bold" w:hAnsi="Gotham-Bold" w:cs="Arial"/>
                <w:color w:val="FFFFFF" w:themeColor="background1"/>
                <w:sz w:val="20"/>
                <w:szCs w:val="20"/>
              </w:rPr>
            </w:pPr>
            <w:r w:rsidRPr="003615E3">
              <w:rPr>
                <w:rFonts w:ascii="Gotham-Bold" w:hAnsi="Gotham-Bold" w:cs="Arial"/>
                <w:color w:val="FFFFFF" w:themeColor="background1"/>
                <w:sz w:val="20"/>
                <w:szCs w:val="20"/>
              </w:rPr>
              <w:t>Ambiente saludable y armonioso</w:t>
            </w:r>
          </w:p>
        </w:tc>
        <w:tc>
          <w:tcPr>
            <w:tcW w:w="6743" w:type="dxa"/>
            <w:vAlign w:val="center"/>
          </w:tcPr>
          <w:p w14:paraId="596B55B5" w14:textId="1FEC8D53" w:rsidR="003615E3" w:rsidRPr="003615E3" w:rsidRDefault="003615E3" w:rsidP="003615E3">
            <w:pPr>
              <w:spacing w:line="360" w:lineRule="auto"/>
              <w:jc w:val="both"/>
              <w:rPr>
                <w:rFonts w:ascii="Gotham-Book" w:hAnsi="Gotham-Book" w:cs="Arial"/>
                <w:color w:val="334150"/>
                <w:sz w:val="20"/>
                <w:szCs w:val="20"/>
              </w:rPr>
            </w:pPr>
            <w:r w:rsidRPr="003615E3">
              <w:rPr>
                <w:rFonts w:ascii="Gotham-Book" w:hAnsi="Gotham-Book" w:cs="Arial"/>
                <w:color w:val="334150"/>
                <w:sz w:val="20"/>
                <w:szCs w:val="20"/>
              </w:rPr>
              <w:t>Toda persona tiene el derecho de ejercer sus actividades en un ambiente sano y seguro, que preserve su salud física y mental y que estimule su desarrollo y desempeño profesional. Los actos de violencia laboral, hostigamiento y acoso sexual son contrarios a este principio.</w:t>
            </w:r>
          </w:p>
        </w:tc>
      </w:tr>
      <w:tr w:rsidR="003615E3" w:rsidRPr="003615E3" w14:paraId="292D9E94" w14:textId="77777777" w:rsidTr="003615E3">
        <w:tc>
          <w:tcPr>
            <w:tcW w:w="2235" w:type="dxa"/>
            <w:shd w:val="clear" w:color="auto" w:fill="1291D2"/>
            <w:vAlign w:val="center"/>
          </w:tcPr>
          <w:p w14:paraId="474F37C0" w14:textId="1C4C1B5F" w:rsidR="003615E3" w:rsidRPr="003615E3" w:rsidRDefault="003615E3" w:rsidP="003615E3">
            <w:pPr>
              <w:spacing w:line="360" w:lineRule="auto"/>
              <w:jc w:val="center"/>
              <w:rPr>
                <w:rFonts w:ascii="Gotham-Bold" w:hAnsi="Gotham-Bold" w:cs="Arial"/>
                <w:color w:val="FFFFFF" w:themeColor="background1"/>
                <w:sz w:val="20"/>
                <w:szCs w:val="20"/>
              </w:rPr>
            </w:pPr>
            <w:r w:rsidRPr="003615E3">
              <w:rPr>
                <w:rFonts w:ascii="Gotham-Bold" w:hAnsi="Gotham-Bold" w:cs="Arial"/>
                <w:color w:val="FFFFFF" w:themeColor="background1"/>
                <w:sz w:val="20"/>
                <w:szCs w:val="20"/>
              </w:rPr>
              <w:t>Igualdad de oportunidades y no discriminación</w:t>
            </w:r>
          </w:p>
        </w:tc>
        <w:tc>
          <w:tcPr>
            <w:tcW w:w="6743" w:type="dxa"/>
            <w:vAlign w:val="center"/>
          </w:tcPr>
          <w:p w14:paraId="451A9E09" w14:textId="2A4B6B45" w:rsidR="003615E3" w:rsidRPr="003615E3" w:rsidRDefault="003615E3" w:rsidP="003615E3">
            <w:pPr>
              <w:spacing w:line="360" w:lineRule="auto"/>
              <w:jc w:val="both"/>
              <w:rPr>
                <w:rFonts w:ascii="Gotham-Book" w:hAnsi="Gotham-Book" w:cs="Arial"/>
                <w:color w:val="334150"/>
                <w:sz w:val="20"/>
                <w:szCs w:val="20"/>
              </w:rPr>
            </w:pPr>
            <w:r w:rsidRPr="003615E3">
              <w:rPr>
                <w:rFonts w:ascii="Gotham-Book" w:hAnsi="Gotham-Book" w:cs="Arial"/>
                <w:color w:val="334150"/>
                <w:sz w:val="20"/>
                <w:szCs w:val="20"/>
              </w:rPr>
              <w:t>Toda persona debe ser tratada con respeto en su ámbito laboral, con acceso equitativo a los recursos productivos y empleo. Cualquier tipo de discriminación y violencia es contrario a este principio, por lo que se prestará especial atención a proveer de las condiciones que permitan el acceso de todas las personas a las actividades enmarcadas en este protocolo, sin importar su condición de discapacidad; por ejemplo, garantizando el acompañamiento y asesoría para personas con discapacidad visual o auditiva, entre otras.</w:t>
            </w:r>
          </w:p>
        </w:tc>
      </w:tr>
      <w:tr w:rsidR="003615E3" w:rsidRPr="003615E3" w14:paraId="3685F7F3" w14:textId="77777777" w:rsidTr="003615E3">
        <w:tc>
          <w:tcPr>
            <w:tcW w:w="2235" w:type="dxa"/>
            <w:shd w:val="clear" w:color="auto" w:fill="1291D2"/>
            <w:vAlign w:val="center"/>
          </w:tcPr>
          <w:p w14:paraId="56296F67" w14:textId="45672E95" w:rsidR="003615E3" w:rsidRPr="003615E3" w:rsidRDefault="003615E3" w:rsidP="003615E3">
            <w:pPr>
              <w:spacing w:line="360" w:lineRule="auto"/>
              <w:jc w:val="center"/>
              <w:rPr>
                <w:rFonts w:ascii="Gotham-Bold" w:hAnsi="Gotham-Bold" w:cs="Arial"/>
                <w:color w:val="FFFFFF" w:themeColor="background1"/>
                <w:sz w:val="20"/>
                <w:szCs w:val="20"/>
              </w:rPr>
            </w:pPr>
            <w:r w:rsidRPr="003615E3">
              <w:rPr>
                <w:rFonts w:ascii="Gotham-Bold" w:hAnsi="Gotham-Bold" w:cs="Arial"/>
                <w:color w:val="FFFFFF" w:themeColor="background1"/>
                <w:sz w:val="20"/>
                <w:szCs w:val="20"/>
              </w:rPr>
              <w:t>Confidencialidad</w:t>
            </w:r>
          </w:p>
        </w:tc>
        <w:tc>
          <w:tcPr>
            <w:tcW w:w="6743" w:type="dxa"/>
            <w:vAlign w:val="center"/>
          </w:tcPr>
          <w:p w14:paraId="084B97E7" w14:textId="77777777" w:rsidR="003615E3" w:rsidRPr="003615E3" w:rsidRDefault="003615E3" w:rsidP="003615E3">
            <w:pPr>
              <w:spacing w:line="360" w:lineRule="auto"/>
              <w:jc w:val="both"/>
              <w:rPr>
                <w:rFonts w:ascii="Gotham-Book" w:hAnsi="Gotham-Book" w:cs="Arial"/>
                <w:color w:val="334150"/>
                <w:sz w:val="20"/>
                <w:szCs w:val="20"/>
              </w:rPr>
            </w:pPr>
            <w:r w:rsidRPr="003615E3">
              <w:rPr>
                <w:rFonts w:ascii="Gotham-Book" w:hAnsi="Gotham-Book" w:cs="Arial"/>
                <w:color w:val="334150"/>
                <w:sz w:val="20"/>
                <w:szCs w:val="20"/>
              </w:rPr>
              <w:t xml:space="preserve">Los procedimientos deben preservar la reserva y la confidencialidad. </w:t>
            </w:r>
          </w:p>
          <w:p w14:paraId="0EA3A1E1" w14:textId="7AAE614D" w:rsidR="003615E3" w:rsidRPr="003615E3" w:rsidRDefault="003615E3" w:rsidP="003615E3">
            <w:pPr>
              <w:spacing w:line="360" w:lineRule="auto"/>
              <w:jc w:val="both"/>
              <w:rPr>
                <w:rFonts w:ascii="Gotham-Book" w:hAnsi="Gotham-Book" w:cs="Arial"/>
                <w:color w:val="334150"/>
                <w:sz w:val="20"/>
                <w:szCs w:val="20"/>
              </w:rPr>
            </w:pPr>
            <w:r w:rsidRPr="003615E3">
              <w:rPr>
                <w:rFonts w:ascii="Gotham-Book" w:hAnsi="Gotham-Book" w:cs="Arial"/>
                <w:color w:val="334150"/>
                <w:sz w:val="20"/>
                <w:szCs w:val="20"/>
              </w:rPr>
              <w:t>Toda acción debe realizarse bajo el principio de reserva total, en la expresa prohibición de no brindar o difundir información durante el procedimiento de investigación hasta su conclusión, que conlleva el derecho a la confidencialidad, al secreto y a la inviolabilidad de comunicación.</w:t>
            </w:r>
          </w:p>
        </w:tc>
      </w:tr>
    </w:tbl>
    <w:p w14:paraId="45A12C81" w14:textId="747FCD3D" w:rsidR="00874FEF" w:rsidRDefault="00874FEF" w:rsidP="00D72D7A">
      <w:pPr>
        <w:spacing w:line="360" w:lineRule="auto"/>
        <w:jc w:val="both"/>
        <w:rPr>
          <w:rFonts w:ascii="Gotham-Book" w:hAnsi="Gotham-Book" w:cs="Arial"/>
          <w:color w:val="334150"/>
          <w:sz w:val="24"/>
          <w:szCs w:val="24"/>
        </w:rPr>
      </w:pPr>
    </w:p>
    <w:p w14:paraId="177EBF5B" w14:textId="77777777" w:rsidR="00E52569" w:rsidRPr="00E52569" w:rsidRDefault="00874FEF" w:rsidP="00D72D7A">
      <w:pPr>
        <w:spacing w:line="360" w:lineRule="auto"/>
        <w:jc w:val="both"/>
        <w:rPr>
          <w:rFonts w:ascii="Gotham-Book" w:hAnsi="Gotham-Book" w:cs="Arial"/>
          <w:color w:val="334150"/>
          <w:sz w:val="24"/>
          <w:szCs w:val="24"/>
        </w:rPr>
      </w:pPr>
      <w:r>
        <w:rPr>
          <w:rFonts w:ascii="Gotham-Book" w:hAnsi="Gotham-Book" w:cs="Arial"/>
          <w:color w:val="334150"/>
          <w:sz w:val="24"/>
          <w:szCs w:val="24"/>
        </w:rPr>
        <w:br w:type="column"/>
      </w:r>
    </w:p>
    <w:p w14:paraId="53352FDF" w14:textId="77777777" w:rsidR="00E52569" w:rsidRPr="00D94E32" w:rsidRDefault="00E52569" w:rsidP="00CC4EC3">
      <w:pPr>
        <w:pStyle w:val="Prrafodelista"/>
        <w:numPr>
          <w:ilvl w:val="1"/>
          <w:numId w:val="8"/>
        </w:numPr>
        <w:spacing w:after="240" w:line="360" w:lineRule="auto"/>
        <w:ind w:left="0" w:hanging="851"/>
        <w:outlineLvl w:val="2"/>
        <w:rPr>
          <w:rFonts w:ascii="Gotham-Book" w:hAnsi="Gotham-Book" w:cs="Arial"/>
          <w:b/>
          <w:color w:val="1291D2"/>
          <w:sz w:val="32"/>
          <w:szCs w:val="32"/>
        </w:rPr>
      </w:pPr>
      <w:bookmarkStart w:id="13" w:name="_Toc14865062"/>
      <w:r w:rsidRPr="00D94E32">
        <w:rPr>
          <w:rFonts w:ascii="Gotham-Book" w:hAnsi="Gotham-Book" w:cs="Arial"/>
          <w:b/>
          <w:color w:val="1291D2"/>
          <w:sz w:val="32"/>
          <w:szCs w:val="32"/>
        </w:rPr>
        <w:t>Comité para la prevención y atención a casos de discriminación, violencia, acoso u hostigamiento sexual.</w:t>
      </w:r>
      <w:bookmarkEnd w:id="13"/>
    </w:p>
    <w:p w14:paraId="3A7A6424" w14:textId="77777777" w:rsidR="00E52569" w:rsidRPr="00D94E32" w:rsidRDefault="00E52569" w:rsidP="00D72D7A">
      <w:pPr>
        <w:spacing w:after="240" w:line="360" w:lineRule="auto"/>
        <w:jc w:val="both"/>
        <w:rPr>
          <w:rFonts w:ascii="Gotham-Bold" w:hAnsi="Gotham-Bold" w:cs="Arial"/>
          <w:color w:val="334150"/>
          <w:sz w:val="24"/>
          <w:szCs w:val="24"/>
        </w:rPr>
      </w:pPr>
      <w:r w:rsidRPr="00D94E32">
        <w:rPr>
          <w:rFonts w:ascii="Gotham-Bold" w:hAnsi="Gotham-Bold" w:cs="Arial"/>
          <w:color w:val="334150"/>
          <w:sz w:val="24"/>
          <w:szCs w:val="24"/>
        </w:rPr>
        <w:t>Este comité estará formado por representantes tanto de la empresa como de los trabajadores. Las principales funciones del comité serán las siguientes:</w:t>
      </w:r>
    </w:p>
    <w:p w14:paraId="046082A9" w14:textId="77777777" w:rsidR="00E52569" w:rsidRPr="00E52569" w:rsidRDefault="00E52569" w:rsidP="00CC4EC3">
      <w:pPr>
        <w:pStyle w:val="Prrafodelista"/>
        <w:numPr>
          <w:ilvl w:val="0"/>
          <w:numId w:val="17"/>
        </w:numPr>
        <w:spacing w:after="240" w:line="360" w:lineRule="auto"/>
        <w:ind w:left="284"/>
        <w:jc w:val="both"/>
        <w:rPr>
          <w:rFonts w:ascii="Gotham-Book" w:hAnsi="Gotham-Book" w:cs="Arial"/>
          <w:color w:val="334150"/>
        </w:rPr>
      </w:pPr>
      <w:r w:rsidRPr="00E52569">
        <w:rPr>
          <w:rFonts w:ascii="Gotham-Book" w:hAnsi="Gotham-Book" w:cs="Arial"/>
          <w:color w:val="334150"/>
        </w:rPr>
        <w:t>Proponer a la empresa acciones específicas para la prevención de la discriminación y violencia dentro de la empresa.</w:t>
      </w:r>
    </w:p>
    <w:p w14:paraId="05814F1C" w14:textId="77777777" w:rsidR="00E52569" w:rsidRPr="00E52569" w:rsidRDefault="00E52569" w:rsidP="00CC4EC3">
      <w:pPr>
        <w:pStyle w:val="Prrafodelista"/>
        <w:numPr>
          <w:ilvl w:val="0"/>
          <w:numId w:val="17"/>
        </w:numPr>
        <w:spacing w:after="240" w:line="360" w:lineRule="auto"/>
        <w:ind w:left="284"/>
        <w:jc w:val="both"/>
        <w:rPr>
          <w:rFonts w:ascii="Gotham-Book" w:hAnsi="Gotham-Book" w:cs="Arial"/>
          <w:color w:val="334150"/>
        </w:rPr>
      </w:pPr>
      <w:r w:rsidRPr="00E52569">
        <w:rPr>
          <w:rFonts w:ascii="Gotham-Book" w:hAnsi="Gotham-Book" w:cs="Arial"/>
          <w:color w:val="334150"/>
        </w:rPr>
        <w:t>Dar seguimiento a las acciones de prevención que se implementen en la empresa y evaluar su efectividad.</w:t>
      </w:r>
    </w:p>
    <w:p w14:paraId="4CC4A41C" w14:textId="77777777" w:rsidR="00E52569" w:rsidRPr="00E52569" w:rsidRDefault="00E52569" w:rsidP="00CC4EC3">
      <w:pPr>
        <w:pStyle w:val="Prrafodelista"/>
        <w:numPr>
          <w:ilvl w:val="0"/>
          <w:numId w:val="17"/>
        </w:numPr>
        <w:spacing w:after="240" w:line="360" w:lineRule="auto"/>
        <w:ind w:left="284"/>
        <w:jc w:val="both"/>
        <w:rPr>
          <w:rFonts w:ascii="Gotham-Book" w:hAnsi="Gotham-Book" w:cs="Arial"/>
          <w:color w:val="334150"/>
        </w:rPr>
      </w:pPr>
      <w:r w:rsidRPr="00E52569">
        <w:rPr>
          <w:rFonts w:ascii="Gotham-Book" w:hAnsi="Gotham-Book" w:cs="Arial"/>
          <w:color w:val="334150"/>
        </w:rPr>
        <w:t>Emitir recomendaciones a la empresa respecto situaciones, prácticas y políticas que sucedan o se implementen en la empresa que, a juicio del comité, puedan ser en sí mismas discriminatorias o que favorezcan directa o indirectamente la discriminación o violencia laboral.</w:t>
      </w:r>
    </w:p>
    <w:p w14:paraId="2ED8B631" w14:textId="77777777" w:rsidR="00E52569" w:rsidRPr="00E52569" w:rsidRDefault="00E52569" w:rsidP="00CC4EC3">
      <w:pPr>
        <w:pStyle w:val="Prrafodelista"/>
        <w:numPr>
          <w:ilvl w:val="0"/>
          <w:numId w:val="17"/>
        </w:numPr>
        <w:spacing w:after="240" w:line="360" w:lineRule="auto"/>
        <w:ind w:left="284"/>
        <w:jc w:val="both"/>
        <w:rPr>
          <w:rFonts w:ascii="Gotham-Book" w:hAnsi="Gotham-Book" w:cs="Arial"/>
          <w:color w:val="334150"/>
        </w:rPr>
      </w:pPr>
      <w:r w:rsidRPr="00E52569">
        <w:rPr>
          <w:rFonts w:ascii="Gotham-Book" w:hAnsi="Gotham-Book" w:cs="Arial"/>
          <w:color w:val="334150"/>
        </w:rPr>
        <w:t>Atender y dar seguimiento a las quejas respecto a la discriminación o violencia, acoso u hostigamiento que se reciban.</w:t>
      </w:r>
    </w:p>
    <w:p w14:paraId="4AD23E7B" w14:textId="77777777" w:rsidR="00E52569" w:rsidRPr="00E52569" w:rsidRDefault="00E52569" w:rsidP="00CC4EC3">
      <w:pPr>
        <w:pStyle w:val="Prrafodelista"/>
        <w:numPr>
          <w:ilvl w:val="0"/>
          <w:numId w:val="17"/>
        </w:numPr>
        <w:spacing w:after="240" w:line="360" w:lineRule="auto"/>
        <w:ind w:left="284"/>
        <w:jc w:val="both"/>
        <w:rPr>
          <w:rFonts w:ascii="Gotham-Book" w:hAnsi="Gotham-Book" w:cs="Arial"/>
          <w:color w:val="334150"/>
        </w:rPr>
      </w:pPr>
      <w:r w:rsidRPr="00E52569">
        <w:rPr>
          <w:rFonts w:ascii="Gotham-Book" w:hAnsi="Gotham-Book" w:cs="Arial"/>
          <w:color w:val="334150"/>
        </w:rPr>
        <w:t>Orientar a las personas que presenten una queja y en general a todo el personal sobre las actividades del comité y sobre este protocolo.</w:t>
      </w:r>
    </w:p>
    <w:p w14:paraId="7EB3D5DD" w14:textId="77777777" w:rsidR="00E52569" w:rsidRPr="00D94E32" w:rsidRDefault="00E52569" w:rsidP="00D72D7A">
      <w:pPr>
        <w:spacing w:after="240" w:line="360" w:lineRule="auto"/>
        <w:jc w:val="both"/>
        <w:rPr>
          <w:rFonts w:ascii="Gotham-Bold" w:hAnsi="Gotham-Bold" w:cs="Arial"/>
          <w:color w:val="334150"/>
          <w:sz w:val="24"/>
          <w:szCs w:val="24"/>
        </w:rPr>
      </w:pPr>
      <w:r w:rsidRPr="00D94E32">
        <w:rPr>
          <w:rFonts w:ascii="Gotham-Bold" w:hAnsi="Gotham-Bold" w:cs="Arial"/>
          <w:color w:val="334150"/>
          <w:sz w:val="24"/>
          <w:szCs w:val="24"/>
        </w:rPr>
        <w:t>El Comité estará integrado de la siguiente manera:</w:t>
      </w:r>
    </w:p>
    <w:p w14:paraId="54206FAD" w14:textId="77777777" w:rsidR="00E52569" w:rsidRPr="00E52569" w:rsidRDefault="00E52569" w:rsidP="00CC4EC3">
      <w:pPr>
        <w:pStyle w:val="Prrafodelista"/>
        <w:numPr>
          <w:ilvl w:val="0"/>
          <w:numId w:val="19"/>
        </w:numPr>
        <w:spacing w:after="240" w:line="360" w:lineRule="auto"/>
        <w:ind w:left="284"/>
        <w:jc w:val="both"/>
        <w:rPr>
          <w:rFonts w:ascii="Gotham-Book" w:hAnsi="Gotham-Book" w:cs="Arial"/>
          <w:color w:val="334150"/>
        </w:rPr>
      </w:pPr>
      <w:r w:rsidRPr="00E52569">
        <w:rPr>
          <w:rFonts w:ascii="Gotham-Book" w:hAnsi="Gotham-Book" w:cs="Arial"/>
          <w:color w:val="334150"/>
        </w:rPr>
        <w:t>Presidencia: Director o Gerente de la Empresa. En caso de que éste no pueda participar en el comité, designará a una persona específica dentro de los más altos rangos de la empresa para representarlo.</w:t>
      </w:r>
    </w:p>
    <w:p w14:paraId="7B692B5E" w14:textId="77777777" w:rsidR="00E52569" w:rsidRPr="00E52569" w:rsidRDefault="00E52569" w:rsidP="00CC4EC3">
      <w:pPr>
        <w:pStyle w:val="Prrafodelista"/>
        <w:numPr>
          <w:ilvl w:val="0"/>
          <w:numId w:val="19"/>
        </w:numPr>
        <w:spacing w:after="240" w:line="360" w:lineRule="auto"/>
        <w:ind w:left="284"/>
        <w:jc w:val="both"/>
        <w:rPr>
          <w:rFonts w:ascii="Gotham-Book" w:hAnsi="Gotham-Book" w:cs="Arial"/>
          <w:color w:val="334150"/>
        </w:rPr>
      </w:pPr>
      <w:r w:rsidRPr="00E52569">
        <w:rPr>
          <w:rFonts w:ascii="Gotham-Book" w:hAnsi="Gotham-Book" w:cs="Arial"/>
          <w:color w:val="334150"/>
        </w:rPr>
        <w:t>Secretaría Ejecutiva: Líder de Recursos Humanos.</w:t>
      </w:r>
    </w:p>
    <w:p w14:paraId="0CB1A818" w14:textId="77777777" w:rsidR="00E52569" w:rsidRPr="00E52569" w:rsidRDefault="00E52569" w:rsidP="00CC4EC3">
      <w:pPr>
        <w:pStyle w:val="Prrafodelista"/>
        <w:numPr>
          <w:ilvl w:val="0"/>
          <w:numId w:val="19"/>
        </w:numPr>
        <w:spacing w:after="240" w:line="360" w:lineRule="auto"/>
        <w:ind w:left="284"/>
        <w:jc w:val="both"/>
        <w:rPr>
          <w:rFonts w:ascii="Gotham-Book" w:hAnsi="Gotham-Book" w:cs="Arial"/>
          <w:color w:val="334150"/>
        </w:rPr>
      </w:pPr>
      <w:r w:rsidRPr="00E52569">
        <w:rPr>
          <w:rFonts w:ascii="Gotham-Book" w:hAnsi="Gotham-Book" w:cs="Arial"/>
          <w:color w:val="334150"/>
        </w:rPr>
        <w:t>Vocales: Representantes de las principales áreas o departamentos de la empresa, considerando tanto a empleados de las áreas administrativas como operativas.</w:t>
      </w:r>
    </w:p>
    <w:p w14:paraId="168A4669" w14:textId="77777777" w:rsidR="00E52569" w:rsidRPr="00CC4EC3" w:rsidRDefault="00E52569" w:rsidP="00D72D7A">
      <w:pPr>
        <w:spacing w:after="240" w:line="360" w:lineRule="auto"/>
        <w:jc w:val="both"/>
        <w:rPr>
          <w:rFonts w:ascii="Gotham-Book" w:hAnsi="Gotham-Book" w:cs="Arial"/>
          <w:i/>
          <w:color w:val="334150"/>
          <w:sz w:val="20"/>
          <w:szCs w:val="20"/>
        </w:rPr>
      </w:pPr>
      <w:r w:rsidRPr="00CC4EC3">
        <w:rPr>
          <w:rFonts w:ascii="Gotham-Book" w:hAnsi="Gotham-Book" w:cs="Arial"/>
          <w:i/>
          <w:color w:val="334150"/>
          <w:sz w:val="20"/>
          <w:szCs w:val="20"/>
        </w:rPr>
        <w:t>NOTA: es de especial importancia la cuidadosa selección de las personas que serán invitadas a formar parte de este comité. Se sugiere analizar el perfil en base a los siguientes criterios:</w:t>
      </w:r>
    </w:p>
    <w:p w14:paraId="51BBEBA2" w14:textId="77777777" w:rsidR="00E52569" w:rsidRPr="00CC4EC3" w:rsidRDefault="00E52569" w:rsidP="007B4A9D">
      <w:pPr>
        <w:pStyle w:val="Prrafodelista"/>
        <w:numPr>
          <w:ilvl w:val="0"/>
          <w:numId w:val="9"/>
        </w:numPr>
        <w:spacing w:after="240" w:line="360" w:lineRule="auto"/>
        <w:ind w:left="426"/>
        <w:jc w:val="both"/>
        <w:rPr>
          <w:rFonts w:ascii="Gotham-Book" w:hAnsi="Gotham-Book" w:cs="Arial"/>
          <w:i/>
          <w:color w:val="334150"/>
          <w:sz w:val="20"/>
          <w:szCs w:val="20"/>
        </w:rPr>
      </w:pPr>
      <w:r w:rsidRPr="00CC4EC3">
        <w:rPr>
          <w:rFonts w:ascii="Gotham-Book" w:hAnsi="Gotham-Book" w:cs="Arial"/>
          <w:i/>
          <w:color w:val="334150"/>
          <w:sz w:val="20"/>
          <w:szCs w:val="20"/>
        </w:rPr>
        <w:t>Apertura y tolerancia. Los integrantes del comité deben haber demostrado una mentalidad de apertura, aceptando criterios y formas de pensar distintas a las propias y respetando esas diferencias.</w:t>
      </w:r>
    </w:p>
    <w:p w14:paraId="314B7640" w14:textId="77777777" w:rsidR="00E52569" w:rsidRPr="00CC4EC3" w:rsidRDefault="00E52569" w:rsidP="007B4A9D">
      <w:pPr>
        <w:pStyle w:val="Prrafodelista"/>
        <w:numPr>
          <w:ilvl w:val="0"/>
          <w:numId w:val="9"/>
        </w:numPr>
        <w:spacing w:after="240" w:line="360" w:lineRule="auto"/>
        <w:ind w:left="426"/>
        <w:jc w:val="both"/>
        <w:rPr>
          <w:rFonts w:ascii="Gotham-Book" w:hAnsi="Gotham-Book" w:cs="Arial"/>
          <w:i/>
          <w:color w:val="334150"/>
          <w:sz w:val="20"/>
          <w:szCs w:val="20"/>
        </w:rPr>
      </w:pPr>
      <w:r w:rsidRPr="00CC4EC3">
        <w:rPr>
          <w:rFonts w:ascii="Gotham-Book" w:hAnsi="Gotham-Book" w:cs="Arial"/>
          <w:i/>
          <w:color w:val="334150"/>
          <w:sz w:val="20"/>
          <w:szCs w:val="20"/>
        </w:rPr>
        <w:t>Discreción y profesionalismo. Debido a que el comité podrá llegar a tocar temas de especial sensibilidad, es indispensable que las personas que formen parte del comité hayan demostrado ser prudentes y discretas, para asegurar que no se ventilarán en foros no adecuados discusiones o acuerdos que el comité lleve a cabo y cuyo contenido el comité no haya determinado su difusión.</w:t>
      </w:r>
    </w:p>
    <w:p w14:paraId="37044B45" w14:textId="77777777" w:rsidR="00E52569" w:rsidRPr="00CC4EC3" w:rsidRDefault="00E52569" w:rsidP="007B4A9D">
      <w:pPr>
        <w:pStyle w:val="Prrafodelista"/>
        <w:numPr>
          <w:ilvl w:val="0"/>
          <w:numId w:val="9"/>
        </w:numPr>
        <w:spacing w:after="240" w:line="360" w:lineRule="auto"/>
        <w:ind w:left="426"/>
        <w:jc w:val="both"/>
        <w:rPr>
          <w:rFonts w:ascii="Gotham-Book" w:hAnsi="Gotham-Book" w:cs="Arial"/>
          <w:i/>
          <w:color w:val="334150"/>
          <w:sz w:val="20"/>
          <w:szCs w:val="20"/>
        </w:rPr>
      </w:pPr>
      <w:r w:rsidRPr="00CC4EC3">
        <w:rPr>
          <w:rFonts w:ascii="Gotham-Book" w:hAnsi="Gotham-Book" w:cs="Arial"/>
          <w:i/>
          <w:color w:val="334150"/>
          <w:sz w:val="20"/>
          <w:szCs w:val="20"/>
        </w:rPr>
        <w:t>Capacidad de análisis y empatía. Los miembros del comité deberán haber demostrado tener una capacidad de análisis ante las diferentes situaciones que se puedan llegar a presentar, así como también ser personas empáticas ante problemáticas que se presenten en el medio ambiente laboral, aún y cuando no les afecten en modo directo.</w:t>
      </w:r>
    </w:p>
    <w:p w14:paraId="3AC85DA0" w14:textId="77777777" w:rsidR="00E52569" w:rsidRPr="00CC4EC3" w:rsidRDefault="00E52569" w:rsidP="007B4A9D">
      <w:pPr>
        <w:spacing w:after="240" w:line="360" w:lineRule="auto"/>
        <w:ind w:left="426"/>
        <w:jc w:val="both"/>
        <w:rPr>
          <w:rFonts w:ascii="Gotham-Book" w:hAnsi="Gotham-Book" w:cs="Arial"/>
          <w:i/>
          <w:color w:val="334150"/>
          <w:sz w:val="20"/>
          <w:szCs w:val="20"/>
        </w:rPr>
      </w:pPr>
      <w:r w:rsidRPr="00CC4EC3">
        <w:rPr>
          <w:rFonts w:ascii="Gotham-Book" w:hAnsi="Gotham-Book" w:cs="Arial"/>
          <w:i/>
          <w:color w:val="334150"/>
          <w:sz w:val="20"/>
          <w:szCs w:val="20"/>
        </w:rPr>
        <w:t>Todas estas características las deberán cumplir todos los miembros del comité, pero de manera especial aquellas personas que adopten los roles de la Presidencia y la Secretaría Ejecutiva, ya que sobre ellos recaerá la mayor parte del trabajo, y en especial las investigaciones y análisis de denuncias de posibles actos de discriminación, violencia, acoso u hostigamiento.</w:t>
      </w:r>
    </w:p>
    <w:p w14:paraId="33BC8882" w14:textId="77777777" w:rsidR="00E52569" w:rsidRPr="00CC4EC3" w:rsidRDefault="00E52569" w:rsidP="007B4A9D">
      <w:pPr>
        <w:spacing w:after="240" w:line="360" w:lineRule="auto"/>
        <w:ind w:left="426"/>
        <w:jc w:val="both"/>
        <w:rPr>
          <w:rFonts w:ascii="Gotham-Book" w:hAnsi="Gotham-Book" w:cs="Arial"/>
          <w:i/>
          <w:color w:val="334150"/>
          <w:sz w:val="20"/>
          <w:szCs w:val="20"/>
        </w:rPr>
      </w:pPr>
      <w:r w:rsidRPr="00CC4EC3">
        <w:rPr>
          <w:rFonts w:ascii="Gotham-Book" w:hAnsi="Gotham-Book" w:cs="Arial"/>
          <w:i/>
          <w:color w:val="334150"/>
          <w:sz w:val="20"/>
          <w:szCs w:val="20"/>
        </w:rPr>
        <w:t>La selección de los integrantes del Comité correrá a cargo por la dirección de la empresa en conjunto con el departamento de Recursos Humanos, pudiendo recabar el parecer de otros colaboradores que puedan aportar conocimientos o información sobre los perfiles más adecuados para formar parte del comité.</w:t>
      </w:r>
    </w:p>
    <w:p w14:paraId="62CDC4B5" w14:textId="77777777" w:rsidR="00E52569" w:rsidRPr="00E52569" w:rsidRDefault="00E52569" w:rsidP="00D72D7A">
      <w:pPr>
        <w:spacing w:line="360" w:lineRule="auto"/>
        <w:jc w:val="both"/>
        <w:rPr>
          <w:rFonts w:ascii="Gotham-Book" w:hAnsi="Gotham-Book" w:cs="Arial"/>
          <w:color w:val="334150"/>
          <w:sz w:val="24"/>
          <w:szCs w:val="24"/>
        </w:rPr>
      </w:pPr>
    </w:p>
    <w:p w14:paraId="0B0039A9" w14:textId="77777777" w:rsidR="00E52569" w:rsidRPr="00E52569" w:rsidRDefault="00E52569" w:rsidP="00D72D7A">
      <w:pPr>
        <w:spacing w:after="200" w:line="360" w:lineRule="auto"/>
        <w:rPr>
          <w:rFonts w:ascii="Gotham-Book" w:hAnsi="Gotham-Book" w:cs="Arial"/>
          <w:color w:val="334150"/>
          <w:sz w:val="24"/>
          <w:szCs w:val="24"/>
        </w:rPr>
      </w:pPr>
      <w:r w:rsidRPr="00E52569">
        <w:rPr>
          <w:rFonts w:ascii="Gotham-Book" w:hAnsi="Gotham-Book" w:cs="Arial"/>
          <w:color w:val="334150"/>
          <w:sz w:val="24"/>
          <w:szCs w:val="24"/>
        </w:rPr>
        <w:br w:type="page"/>
      </w:r>
    </w:p>
    <w:p w14:paraId="705FD5C5" w14:textId="53E01CAF" w:rsidR="0057459A" w:rsidRDefault="00E52569" w:rsidP="00D72D7A">
      <w:pPr>
        <w:spacing w:line="360" w:lineRule="auto"/>
        <w:jc w:val="both"/>
        <w:rPr>
          <w:rFonts w:ascii="Gotham-Bold" w:hAnsi="Gotham-Bold" w:cs="Arial"/>
          <w:color w:val="334150"/>
          <w:sz w:val="24"/>
          <w:szCs w:val="24"/>
        </w:rPr>
      </w:pPr>
      <w:r w:rsidRPr="00D94E32">
        <w:rPr>
          <w:rFonts w:ascii="Gotham-Bold" w:hAnsi="Gotham-Bold" w:cs="Arial"/>
          <w:color w:val="334150"/>
          <w:sz w:val="24"/>
          <w:szCs w:val="24"/>
        </w:rPr>
        <w:t>Las funciones principales de los integrantes del Comité serán las siguientes:</w:t>
      </w:r>
    </w:p>
    <w:tbl>
      <w:tblPr>
        <w:tblStyle w:val="Tablaconcuadrcula"/>
        <w:tblW w:w="0" w:type="auto"/>
        <w:tblCellMar>
          <w:top w:w="142" w:type="dxa"/>
          <w:left w:w="142" w:type="dxa"/>
          <w:right w:w="142" w:type="dxa"/>
        </w:tblCellMar>
        <w:tblLook w:val="04A0" w:firstRow="1" w:lastRow="0" w:firstColumn="1" w:lastColumn="0" w:noHBand="0" w:noVBand="1"/>
      </w:tblPr>
      <w:tblGrid>
        <w:gridCol w:w="1560"/>
        <w:gridCol w:w="7418"/>
      </w:tblGrid>
      <w:tr w:rsidR="0057459A" w:rsidRPr="00760AB1" w14:paraId="26ABDA73" w14:textId="77777777" w:rsidTr="00760AB1">
        <w:tc>
          <w:tcPr>
            <w:tcW w:w="1560" w:type="dxa"/>
            <w:shd w:val="clear" w:color="auto" w:fill="1291D2"/>
            <w:vAlign w:val="center"/>
          </w:tcPr>
          <w:p w14:paraId="60D29760" w14:textId="36811643" w:rsidR="0057459A" w:rsidRPr="00760AB1" w:rsidRDefault="00760AB1" w:rsidP="00760AB1">
            <w:pPr>
              <w:spacing w:line="360" w:lineRule="auto"/>
              <w:jc w:val="center"/>
              <w:rPr>
                <w:rFonts w:ascii="Gotham-Bold" w:hAnsi="Gotham-Bold" w:cs="Arial"/>
                <w:color w:val="FFFFFF" w:themeColor="background1"/>
                <w:sz w:val="20"/>
                <w:szCs w:val="20"/>
              </w:rPr>
            </w:pPr>
            <w:r w:rsidRPr="00760AB1">
              <w:rPr>
                <w:rFonts w:ascii="Gotham-Bold" w:hAnsi="Gotham-Bold" w:cs="Arial"/>
                <w:color w:val="FFFFFF" w:themeColor="background1"/>
                <w:sz w:val="20"/>
                <w:szCs w:val="20"/>
              </w:rPr>
              <w:t>Presidencia</w:t>
            </w:r>
          </w:p>
        </w:tc>
        <w:tc>
          <w:tcPr>
            <w:tcW w:w="7418" w:type="dxa"/>
            <w:vAlign w:val="center"/>
          </w:tcPr>
          <w:p w14:paraId="3DBA062D" w14:textId="77777777" w:rsidR="00760AB1" w:rsidRPr="00413FDA" w:rsidRDefault="00760AB1" w:rsidP="00413FDA">
            <w:pPr>
              <w:pStyle w:val="Prrafodelista"/>
              <w:numPr>
                <w:ilvl w:val="0"/>
                <w:numId w:val="33"/>
              </w:numPr>
              <w:spacing w:line="360" w:lineRule="auto"/>
              <w:ind w:left="425"/>
              <w:jc w:val="both"/>
              <w:rPr>
                <w:rFonts w:ascii="Gotham-Book" w:hAnsi="Gotham-Book" w:cs="Arial"/>
                <w:color w:val="334150"/>
                <w:sz w:val="20"/>
                <w:szCs w:val="20"/>
              </w:rPr>
            </w:pPr>
            <w:r w:rsidRPr="00413FDA">
              <w:rPr>
                <w:rFonts w:ascii="Gotham-Book" w:hAnsi="Gotham-Book" w:cs="Arial"/>
                <w:color w:val="334150"/>
                <w:sz w:val="20"/>
                <w:szCs w:val="20"/>
              </w:rPr>
              <w:t>Instruir a las personas responsables de la Secretaría Ejecutiva para que convoque y gestione las sesiones de la Comisión y dé seguimiento a sus acuerdos.</w:t>
            </w:r>
          </w:p>
          <w:p w14:paraId="0A0616F8" w14:textId="248BD1F4" w:rsidR="0057459A" w:rsidRPr="00413FDA" w:rsidRDefault="00760AB1" w:rsidP="00413FDA">
            <w:pPr>
              <w:pStyle w:val="Prrafodelista"/>
              <w:numPr>
                <w:ilvl w:val="0"/>
                <w:numId w:val="33"/>
              </w:numPr>
              <w:spacing w:line="360" w:lineRule="auto"/>
              <w:ind w:left="425"/>
              <w:jc w:val="both"/>
              <w:rPr>
                <w:rFonts w:ascii="Gotham-Book" w:hAnsi="Gotham-Book" w:cs="Arial"/>
                <w:color w:val="334150"/>
                <w:sz w:val="20"/>
                <w:szCs w:val="20"/>
              </w:rPr>
            </w:pPr>
            <w:r w:rsidRPr="00413FDA">
              <w:rPr>
                <w:rFonts w:ascii="Gotham-Book" w:hAnsi="Gotham-Book" w:cs="Arial"/>
                <w:color w:val="334150"/>
                <w:sz w:val="20"/>
                <w:szCs w:val="20"/>
              </w:rPr>
              <w:t>Presidir las sesiones de la Comisión.</w:t>
            </w:r>
          </w:p>
        </w:tc>
      </w:tr>
      <w:tr w:rsidR="0057459A" w:rsidRPr="00760AB1" w14:paraId="7AEFE268" w14:textId="77777777" w:rsidTr="00760AB1">
        <w:tc>
          <w:tcPr>
            <w:tcW w:w="1560" w:type="dxa"/>
            <w:shd w:val="clear" w:color="auto" w:fill="1291D2"/>
            <w:vAlign w:val="center"/>
          </w:tcPr>
          <w:p w14:paraId="29E823A7" w14:textId="729BE257" w:rsidR="0057459A" w:rsidRPr="00760AB1" w:rsidRDefault="00760AB1" w:rsidP="00760AB1">
            <w:pPr>
              <w:spacing w:line="360" w:lineRule="auto"/>
              <w:jc w:val="center"/>
              <w:rPr>
                <w:rFonts w:ascii="Gotham-Bold" w:hAnsi="Gotham-Bold" w:cs="Arial"/>
                <w:color w:val="FFFFFF" w:themeColor="background1"/>
                <w:sz w:val="20"/>
                <w:szCs w:val="20"/>
              </w:rPr>
            </w:pPr>
            <w:r w:rsidRPr="00760AB1">
              <w:rPr>
                <w:rFonts w:ascii="Gotham-Bold" w:hAnsi="Gotham-Bold" w:cs="Arial"/>
                <w:color w:val="FFFFFF" w:themeColor="background1"/>
                <w:sz w:val="20"/>
                <w:szCs w:val="20"/>
              </w:rPr>
              <w:t>Secretaría Ejecutiva</w:t>
            </w:r>
          </w:p>
        </w:tc>
        <w:tc>
          <w:tcPr>
            <w:tcW w:w="7418" w:type="dxa"/>
            <w:vAlign w:val="center"/>
          </w:tcPr>
          <w:p w14:paraId="54F1CB12" w14:textId="77777777" w:rsidR="00760AB1" w:rsidRPr="00760AB1" w:rsidRDefault="00760AB1" w:rsidP="00413FDA">
            <w:pPr>
              <w:pStyle w:val="Prrafodelista"/>
              <w:numPr>
                <w:ilvl w:val="0"/>
                <w:numId w:val="32"/>
              </w:numPr>
              <w:spacing w:line="360" w:lineRule="auto"/>
              <w:ind w:left="425"/>
              <w:jc w:val="both"/>
              <w:rPr>
                <w:rFonts w:ascii="Gotham-Book" w:hAnsi="Gotham-Book" w:cs="Arial"/>
                <w:color w:val="334150"/>
                <w:sz w:val="20"/>
                <w:szCs w:val="20"/>
              </w:rPr>
            </w:pPr>
            <w:r w:rsidRPr="00760AB1">
              <w:rPr>
                <w:rFonts w:ascii="Gotham-Book" w:hAnsi="Gotham-Book" w:cs="Arial"/>
                <w:color w:val="334150"/>
                <w:sz w:val="20"/>
                <w:szCs w:val="20"/>
              </w:rPr>
              <w:t>Informar a los integrantes de la Comisión, los nombres y ubicación de las personas que la integran.</w:t>
            </w:r>
          </w:p>
          <w:p w14:paraId="5B084B27" w14:textId="77777777" w:rsidR="00760AB1" w:rsidRPr="00760AB1" w:rsidRDefault="00760AB1" w:rsidP="00413FDA">
            <w:pPr>
              <w:pStyle w:val="Prrafodelista"/>
              <w:numPr>
                <w:ilvl w:val="0"/>
                <w:numId w:val="32"/>
              </w:numPr>
              <w:spacing w:line="360" w:lineRule="auto"/>
              <w:ind w:left="425"/>
              <w:jc w:val="both"/>
              <w:rPr>
                <w:rFonts w:ascii="Gotham-Book" w:hAnsi="Gotham-Book" w:cs="Arial"/>
                <w:color w:val="334150"/>
                <w:sz w:val="20"/>
                <w:szCs w:val="20"/>
              </w:rPr>
            </w:pPr>
            <w:r w:rsidRPr="00760AB1">
              <w:rPr>
                <w:rFonts w:ascii="Gotham-Book" w:hAnsi="Gotham-Book" w:cs="Arial"/>
                <w:color w:val="334150"/>
                <w:sz w:val="20"/>
                <w:szCs w:val="20"/>
              </w:rPr>
              <w:t>Preparar el orden del día de los asuntos a tratar en las sesiones de la Comisión, integrar la documentación requerida para las sesiones de la Comisión; levantar y suscribir las actas y/o informes correspondientes y recabar la firma de asistentes a la sesión.</w:t>
            </w:r>
          </w:p>
          <w:p w14:paraId="6837FA4C" w14:textId="77777777" w:rsidR="00760AB1" w:rsidRPr="00760AB1" w:rsidRDefault="00760AB1" w:rsidP="00413FDA">
            <w:pPr>
              <w:pStyle w:val="Prrafodelista"/>
              <w:numPr>
                <w:ilvl w:val="0"/>
                <w:numId w:val="32"/>
              </w:numPr>
              <w:spacing w:line="360" w:lineRule="auto"/>
              <w:ind w:left="425"/>
              <w:jc w:val="both"/>
              <w:rPr>
                <w:rFonts w:ascii="Gotham-Book" w:hAnsi="Gotham-Book" w:cs="Arial"/>
                <w:color w:val="334150"/>
                <w:sz w:val="20"/>
                <w:szCs w:val="20"/>
              </w:rPr>
            </w:pPr>
            <w:r w:rsidRPr="00760AB1">
              <w:rPr>
                <w:rFonts w:ascii="Gotham-Book" w:hAnsi="Gotham-Book" w:cs="Arial"/>
                <w:color w:val="334150"/>
                <w:sz w:val="20"/>
                <w:szCs w:val="20"/>
              </w:rPr>
              <w:t>Convocar, por instrucciones de la Presidencia de la Comisión, a la celebración de sesiones ordinarias y extraordinarias.</w:t>
            </w:r>
          </w:p>
          <w:p w14:paraId="468A1B5D" w14:textId="77777777" w:rsidR="00760AB1" w:rsidRPr="00760AB1" w:rsidRDefault="00760AB1" w:rsidP="00413FDA">
            <w:pPr>
              <w:pStyle w:val="Prrafodelista"/>
              <w:numPr>
                <w:ilvl w:val="0"/>
                <w:numId w:val="32"/>
              </w:numPr>
              <w:spacing w:line="360" w:lineRule="auto"/>
              <w:ind w:left="425"/>
              <w:jc w:val="both"/>
              <w:rPr>
                <w:rFonts w:ascii="Gotham-Book" w:hAnsi="Gotham-Book" w:cs="Arial"/>
                <w:color w:val="334150"/>
                <w:sz w:val="20"/>
                <w:szCs w:val="20"/>
              </w:rPr>
            </w:pPr>
            <w:r w:rsidRPr="00760AB1">
              <w:rPr>
                <w:rFonts w:ascii="Gotham-Book" w:hAnsi="Gotham-Book" w:cs="Arial"/>
                <w:color w:val="334150"/>
                <w:sz w:val="20"/>
                <w:szCs w:val="20"/>
              </w:rPr>
              <w:t xml:space="preserve">Dar seguimiento y llevar el registro de los acuerdos de la Comisión tomados en las sesiones. </w:t>
            </w:r>
          </w:p>
          <w:p w14:paraId="3B488BE3" w14:textId="0C5B9A78" w:rsidR="00760AB1" w:rsidRPr="00760AB1" w:rsidRDefault="00760AB1" w:rsidP="00413FDA">
            <w:pPr>
              <w:pStyle w:val="Prrafodelista"/>
              <w:numPr>
                <w:ilvl w:val="0"/>
                <w:numId w:val="32"/>
              </w:numPr>
              <w:spacing w:line="360" w:lineRule="auto"/>
              <w:ind w:left="425"/>
              <w:jc w:val="both"/>
              <w:rPr>
                <w:rFonts w:ascii="Gotham-Book" w:hAnsi="Gotham-Book" w:cs="Arial"/>
                <w:color w:val="334150"/>
                <w:sz w:val="20"/>
                <w:szCs w:val="20"/>
              </w:rPr>
            </w:pPr>
            <w:r w:rsidRPr="00760AB1">
              <w:rPr>
                <w:rFonts w:ascii="Gotham-Book" w:hAnsi="Gotham-Book" w:cs="Arial"/>
                <w:color w:val="334150"/>
                <w:sz w:val="20"/>
                <w:szCs w:val="20"/>
              </w:rPr>
              <w:t>Recibir las quejas que, sobre violencia laboral, hostig</w:t>
            </w:r>
            <w:r>
              <w:rPr>
                <w:rFonts w:ascii="Gotham-Book" w:hAnsi="Gotham-Book" w:cs="Arial"/>
                <w:color w:val="334150"/>
                <w:sz w:val="20"/>
                <w:szCs w:val="20"/>
              </w:rPr>
              <w:t>amiento o acoso sexual se prese</w:t>
            </w:r>
            <w:r w:rsidRPr="00760AB1">
              <w:rPr>
                <w:rFonts w:ascii="Gotham-Book" w:hAnsi="Gotham-Book" w:cs="Arial"/>
                <w:color w:val="334150"/>
                <w:sz w:val="20"/>
                <w:szCs w:val="20"/>
              </w:rPr>
              <w:t>nten</w:t>
            </w:r>
            <w:r>
              <w:rPr>
                <w:rFonts w:ascii="Gotham-Book" w:hAnsi="Gotham-Book" w:cs="Arial"/>
                <w:color w:val="334150"/>
                <w:sz w:val="20"/>
                <w:szCs w:val="20"/>
              </w:rPr>
              <w:t xml:space="preserve"> </w:t>
            </w:r>
            <w:r w:rsidRPr="00760AB1">
              <w:rPr>
                <w:rFonts w:ascii="Gotham-Book" w:hAnsi="Gotham-Book" w:cs="Arial"/>
                <w:color w:val="334150"/>
                <w:sz w:val="20"/>
                <w:szCs w:val="20"/>
              </w:rPr>
              <w:t xml:space="preserve">y darle el seguimiento correspondiente. </w:t>
            </w:r>
          </w:p>
          <w:p w14:paraId="692B59C8" w14:textId="77777777" w:rsidR="00760AB1" w:rsidRPr="00760AB1" w:rsidRDefault="00760AB1" w:rsidP="00413FDA">
            <w:pPr>
              <w:pStyle w:val="Prrafodelista"/>
              <w:numPr>
                <w:ilvl w:val="0"/>
                <w:numId w:val="32"/>
              </w:numPr>
              <w:spacing w:line="360" w:lineRule="auto"/>
              <w:ind w:left="425"/>
              <w:jc w:val="both"/>
              <w:rPr>
                <w:rFonts w:ascii="Gotham-Book" w:hAnsi="Gotham-Book" w:cs="Arial"/>
                <w:color w:val="334150"/>
                <w:sz w:val="20"/>
                <w:szCs w:val="20"/>
              </w:rPr>
            </w:pPr>
            <w:r w:rsidRPr="00760AB1">
              <w:rPr>
                <w:rFonts w:ascii="Gotham-Book" w:hAnsi="Gotham-Book" w:cs="Arial"/>
                <w:color w:val="334150"/>
                <w:sz w:val="20"/>
                <w:szCs w:val="20"/>
              </w:rPr>
              <w:t xml:space="preserve">Informar a los integrantes de la Comisión respecto a las quejas recibidas sobre violencia laboral, hostigamiento y acoso sexual. Este informe deberá de ser elaborado con especial cuidado de no revelar datos que puedan comprometer PI media ambiente laboral, así como dañar en forma directa o indirecta el derecho al honor de todos los involucrados en las investigaciones. </w:t>
            </w:r>
          </w:p>
          <w:p w14:paraId="7D5EB42A" w14:textId="77777777" w:rsidR="00760AB1" w:rsidRDefault="00760AB1" w:rsidP="00413FDA">
            <w:pPr>
              <w:pStyle w:val="Prrafodelista"/>
              <w:numPr>
                <w:ilvl w:val="0"/>
                <w:numId w:val="32"/>
              </w:numPr>
              <w:spacing w:line="360" w:lineRule="auto"/>
              <w:ind w:left="425"/>
              <w:jc w:val="both"/>
              <w:rPr>
                <w:rFonts w:ascii="Gotham-Book" w:hAnsi="Gotham-Book" w:cs="Arial"/>
                <w:color w:val="334150"/>
                <w:sz w:val="20"/>
                <w:szCs w:val="20"/>
              </w:rPr>
            </w:pPr>
            <w:r w:rsidRPr="00760AB1">
              <w:rPr>
                <w:rFonts w:ascii="Gotham-Book" w:hAnsi="Gotham-Book" w:cs="Arial"/>
                <w:color w:val="334150"/>
                <w:sz w:val="20"/>
                <w:szCs w:val="20"/>
              </w:rPr>
              <w:t>Difundir medidas para provenir la Veleracia laboral, hostigamiento y acoso sexual e informar a los integrantes de la Comisión.</w:t>
            </w:r>
          </w:p>
          <w:p w14:paraId="3F203116" w14:textId="3532B827" w:rsidR="00760AB1" w:rsidRPr="00760AB1" w:rsidRDefault="00760AB1" w:rsidP="00413FDA">
            <w:pPr>
              <w:pStyle w:val="Prrafodelista"/>
              <w:numPr>
                <w:ilvl w:val="0"/>
                <w:numId w:val="32"/>
              </w:numPr>
              <w:spacing w:line="360" w:lineRule="auto"/>
              <w:ind w:left="425"/>
              <w:jc w:val="both"/>
              <w:rPr>
                <w:rFonts w:ascii="Gotham-Book" w:hAnsi="Gotham-Book" w:cs="Arial"/>
                <w:color w:val="334150"/>
                <w:sz w:val="20"/>
                <w:szCs w:val="20"/>
              </w:rPr>
            </w:pPr>
            <w:r w:rsidRPr="00760AB1">
              <w:rPr>
                <w:rFonts w:ascii="Gotham-Book" w:hAnsi="Gotham-Book" w:cs="Arial"/>
                <w:color w:val="334150"/>
                <w:sz w:val="20"/>
                <w:szCs w:val="20"/>
              </w:rPr>
              <w:t xml:space="preserve">Implementar los programas de sensibilización aprobados por los integrantes de la Comisión. </w:t>
            </w:r>
          </w:p>
          <w:p w14:paraId="5107F441" w14:textId="77777777" w:rsidR="00760AB1" w:rsidRPr="00760AB1" w:rsidRDefault="00760AB1" w:rsidP="00413FDA">
            <w:pPr>
              <w:pStyle w:val="Prrafodelista"/>
              <w:numPr>
                <w:ilvl w:val="0"/>
                <w:numId w:val="32"/>
              </w:numPr>
              <w:spacing w:line="360" w:lineRule="auto"/>
              <w:ind w:left="425"/>
              <w:jc w:val="both"/>
              <w:rPr>
                <w:rFonts w:ascii="Gotham-Book" w:hAnsi="Gotham-Book" w:cs="Arial"/>
                <w:color w:val="334150"/>
                <w:sz w:val="20"/>
                <w:szCs w:val="20"/>
              </w:rPr>
            </w:pPr>
            <w:r w:rsidRPr="00760AB1">
              <w:rPr>
                <w:rFonts w:ascii="Gotham-Book" w:hAnsi="Gotham-Book" w:cs="Arial"/>
                <w:color w:val="334150"/>
                <w:sz w:val="20"/>
                <w:szCs w:val="20"/>
              </w:rPr>
              <w:t xml:space="preserve">Gestionar la aplicación de instrumentos diagnósticos de violencia laboral, hostigamiento y acoso sexual. </w:t>
            </w:r>
          </w:p>
          <w:p w14:paraId="49AC8825" w14:textId="39324498" w:rsidR="0057459A" w:rsidRPr="00760AB1" w:rsidRDefault="00760AB1" w:rsidP="00413FDA">
            <w:pPr>
              <w:pStyle w:val="Prrafodelista"/>
              <w:numPr>
                <w:ilvl w:val="0"/>
                <w:numId w:val="32"/>
              </w:numPr>
              <w:spacing w:line="360" w:lineRule="auto"/>
              <w:ind w:left="425"/>
              <w:jc w:val="both"/>
              <w:rPr>
                <w:rFonts w:ascii="Gotham-Book" w:hAnsi="Gotham-Book" w:cs="Arial"/>
                <w:color w:val="334150"/>
                <w:sz w:val="20"/>
                <w:szCs w:val="20"/>
              </w:rPr>
            </w:pPr>
            <w:r w:rsidRPr="00760AB1">
              <w:rPr>
                <w:rFonts w:ascii="Gotham-Book" w:hAnsi="Gotham-Book" w:cs="Arial"/>
                <w:color w:val="334150"/>
                <w:sz w:val="20"/>
                <w:szCs w:val="20"/>
              </w:rPr>
              <w:t>Fungir como instancia de consultad asesoría.</w:t>
            </w:r>
          </w:p>
        </w:tc>
      </w:tr>
      <w:tr w:rsidR="0057459A" w:rsidRPr="00760AB1" w14:paraId="49A4D730" w14:textId="77777777" w:rsidTr="00760AB1">
        <w:tc>
          <w:tcPr>
            <w:tcW w:w="1560" w:type="dxa"/>
            <w:shd w:val="clear" w:color="auto" w:fill="1291D2"/>
            <w:vAlign w:val="center"/>
          </w:tcPr>
          <w:p w14:paraId="5FCDB05B" w14:textId="1A2CBF06" w:rsidR="0057459A" w:rsidRPr="00760AB1" w:rsidRDefault="00760AB1" w:rsidP="00760AB1">
            <w:pPr>
              <w:spacing w:line="360" w:lineRule="auto"/>
              <w:jc w:val="center"/>
              <w:rPr>
                <w:rFonts w:ascii="Gotham-Bold" w:hAnsi="Gotham-Bold" w:cs="Arial"/>
                <w:color w:val="FFFFFF" w:themeColor="background1"/>
                <w:sz w:val="20"/>
                <w:szCs w:val="20"/>
              </w:rPr>
            </w:pPr>
            <w:r w:rsidRPr="00760AB1">
              <w:rPr>
                <w:rFonts w:ascii="Gotham-Bold" w:hAnsi="Gotham-Bold" w:cs="Arial"/>
                <w:color w:val="FFFFFF" w:themeColor="background1"/>
                <w:sz w:val="20"/>
                <w:szCs w:val="20"/>
              </w:rPr>
              <w:t>Vocales</w:t>
            </w:r>
          </w:p>
        </w:tc>
        <w:tc>
          <w:tcPr>
            <w:tcW w:w="7418" w:type="dxa"/>
            <w:vAlign w:val="center"/>
          </w:tcPr>
          <w:p w14:paraId="121A1D73" w14:textId="77777777" w:rsidR="00760AB1" w:rsidRPr="00760AB1" w:rsidRDefault="00760AB1" w:rsidP="00413FDA">
            <w:pPr>
              <w:pStyle w:val="Prrafodelista"/>
              <w:numPr>
                <w:ilvl w:val="0"/>
                <w:numId w:val="34"/>
              </w:numPr>
              <w:spacing w:line="360" w:lineRule="auto"/>
              <w:ind w:left="425"/>
              <w:jc w:val="both"/>
              <w:rPr>
                <w:rFonts w:ascii="Gotham-Book" w:hAnsi="Gotham-Book" w:cs="Arial"/>
                <w:color w:val="334150"/>
                <w:sz w:val="20"/>
                <w:szCs w:val="20"/>
              </w:rPr>
            </w:pPr>
            <w:r w:rsidRPr="00760AB1">
              <w:rPr>
                <w:rFonts w:ascii="Gotham-Book" w:hAnsi="Gotham-Book" w:cs="Arial"/>
                <w:color w:val="334150"/>
                <w:sz w:val="20"/>
                <w:szCs w:val="20"/>
              </w:rPr>
              <w:t>Asistir a las sesionesordinarias y extraordinarias de la Comisión. • Tomar acuerdos y resolutivos sobre asuntos turnados por la Secretaría Ejecutiva.</w:t>
            </w:r>
          </w:p>
          <w:p w14:paraId="0EE875A2" w14:textId="77777777" w:rsidR="00760AB1" w:rsidRPr="00760AB1" w:rsidRDefault="00760AB1" w:rsidP="00413FDA">
            <w:pPr>
              <w:pStyle w:val="Prrafodelista"/>
              <w:numPr>
                <w:ilvl w:val="0"/>
                <w:numId w:val="34"/>
              </w:numPr>
              <w:spacing w:line="360" w:lineRule="auto"/>
              <w:ind w:left="425"/>
              <w:jc w:val="both"/>
              <w:rPr>
                <w:rFonts w:ascii="Gotham-Book" w:hAnsi="Gotham-Book" w:cs="Arial"/>
                <w:color w:val="334150"/>
                <w:sz w:val="20"/>
                <w:szCs w:val="20"/>
              </w:rPr>
            </w:pPr>
            <w:r w:rsidRPr="00760AB1">
              <w:rPr>
                <w:rFonts w:ascii="Gotham-Book" w:hAnsi="Gotham-Book" w:cs="Arial"/>
                <w:color w:val="334150"/>
                <w:sz w:val="20"/>
                <w:szCs w:val="20"/>
              </w:rPr>
              <w:t>Difundir y dar seguimiento a los acuerdos y resolutivos en las áreas sustantivas de la empresa.</w:t>
            </w:r>
          </w:p>
          <w:p w14:paraId="70F38792" w14:textId="06F58BD1" w:rsidR="0057459A" w:rsidRPr="00760AB1" w:rsidRDefault="00760AB1" w:rsidP="00874FEF">
            <w:pPr>
              <w:pStyle w:val="Prrafodelista"/>
              <w:spacing w:line="360" w:lineRule="auto"/>
              <w:ind w:left="425"/>
              <w:jc w:val="both"/>
              <w:rPr>
                <w:rFonts w:ascii="Gotham-Book" w:hAnsi="Gotham-Book" w:cs="Arial"/>
                <w:color w:val="334150"/>
                <w:sz w:val="20"/>
                <w:szCs w:val="20"/>
              </w:rPr>
            </w:pPr>
            <w:r w:rsidRPr="00760AB1">
              <w:rPr>
                <w:rFonts w:ascii="Gotham-Book" w:hAnsi="Gotham-Book" w:cs="Arial"/>
                <w:color w:val="334150"/>
                <w:sz w:val="20"/>
                <w:szCs w:val="20"/>
              </w:rPr>
              <w:t>Dar seguimiento a la aplicación del Protocolo en sus respectivas áreas.</w:t>
            </w:r>
          </w:p>
        </w:tc>
      </w:tr>
    </w:tbl>
    <w:p w14:paraId="78135036" w14:textId="77777777" w:rsidR="00E52569" w:rsidRPr="00E52569" w:rsidRDefault="00E52569" w:rsidP="00760AB1">
      <w:pPr>
        <w:spacing w:line="360" w:lineRule="auto"/>
        <w:rPr>
          <w:rFonts w:ascii="Gotham-Book" w:hAnsi="Gotham-Book" w:cs="Arial"/>
          <w:color w:val="334150"/>
          <w:sz w:val="24"/>
          <w:szCs w:val="24"/>
        </w:rPr>
      </w:pPr>
    </w:p>
    <w:p w14:paraId="17F92247" w14:textId="0A5D4069" w:rsidR="00E52569" w:rsidRPr="00D94E32" w:rsidRDefault="00E52569" w:rsidP="00760AB1">
      <w:pPr>
        <w:pStyle w:val="Prrafodelista"/>
        <w:numPr>
          <w:ilvl w:val="1"/>
          <w:numId w:val="8"/>
        </w:numPr>
        <w:spacing w:after="240" w:line="360" w:lineRule="auto"/>
        <w:ind w:left="-284" w:hanging="425"/>
        <w:outlineLvl w:val="2"/>
        <w:rPr>
          <w:rFonts w:ascii="Gotham-Book" w:hAnsi="Gotham-Book" w:cs="Arial"/>
          <w:b/>
          <w:color w:val="1291D2"/>
          <w:sz w:val="32"/>
          <w:szCs w:val="32"/>
        </w:rPr>
      </w:pPr>
      <w:bookmarkStart w:id="14" w:name="_Toc14865063"/>
      <w:r w:rsidRPr="00D94E32">
        <w:rPr>
          <w:rFonts w:ascii="Gotham-Book" w:hAnsi="Gotham-Book" w:cs="Arial"/>
          <w:b/>
          <w:color w:val="1291D2"/>
          <w:sz w:val="32"/>
          <w:szCs w:val="32"/>
        </w:rPr>
        <w:t>Mecanismos de prevención, atención y seguimiento.</w:t>
      </w:r>
      <w:bookmarkEnd w:id="14"/>
    </w:p>
    <w:p w14:paraId="4BA4BE9B" w14:textId="77777777" w:rsidR="00E52569" w:rsidRPr="00E52569" w:rsidRDefault="00E52569" w:rsidP="00D72D7A">
      <w:pPr>
        <w:spacing w:after="240" w:line="360" w:lineRule="auto"/>
        <w:jc w:val="both"/>
        <w:rPr>
          <w:rFonts w:ascii="Gotham-Book" w:hAnsi="Gotham-Book" w:cs="Arial"/>
          <w:color w:val="334150"/>
          <w:sz w:val="24"/>
          <w:szCs w:val="24"/>
        </w:rPr>
      </w:pPr>
      <w:r w:rsidRPr="00E52569">
        <w:rPr>
          <w:rFonts w:ascii="Gotham-Book" w:hAnsi="Gotham-Book" w:cs="Arial"/>
          <w:color w:val="334150"/>
          <w:sz w:val="24"/>
          <w:szCs w:val="24"/>
        </w:rPr>
        <w:t>Las acciones de prevención estarán orientadas a promover una cultura de respeto a la integridad y a los derechos humanos y laborales de todo el personal que labore en la empresa y a desalentar la incidencia de conductas inapropiadas referidas a la violencia laboral, hostigamiento y acoso sexual, mediante la difusión, sensibilización y capacitación.</w:t>
      </w:r>
    </w:p>
    <w:p w14:paraId="0A311EB9" w14:textId="77777777" w:rsidR="00E52569" w:rsidRPr="00E52569" w:rsidRDefault="00E52569" w:rsidP="00D72D7A">
      <w:pPr>
        <w:spacing w:after="240" w:line="360" w:lineRule="auto"/>
        <w:jc w:val="both"/>
        <w:rPr>
          <w:rFonts w:ascii="Gotham-Book" w:hAnsi="Gotham-Book" w:cs="Arial"/>
          <w:color w:val="334150"/>
          <w:sz w:val="24"/>
          <w:szCs w:val="24"/>
        </w:rPr>
      </w:pPr>
      <w:r w:rsidRPr="00E52569">
        <w:rPr>
          <w:rFonts w:ascii="Gotham-Book" w:hAnsi="Gotham-Book" w:cs="Arial"/>
          <w:color w:val="334150"/>
          <w:sz w:val="24"/>
          <w:szCs w:val="24"/>
        </w:rPr>
        <w:t>El Comité para la prevención y atención a casos de discriminación, violencia, acoso u hostigamiento sexual será el responsable de proponer a la organización las medidas preventivas que considere adecuadas de acuerdo a la situación específica de la empresa. Una vez pactadas estas medidas con la empresa, elaborará un plan de trabajo para cuidar su implementación y seguimiento. La Secretaría Ejecutiva será la encargada de dar el seguimiento puntual a las medidas adoptadas y presentar los avances al Comité y a la Dirección de la Empresa.</w:t>
      </w:r>
    </w:p>
    <w:p w14:paraId="49DAF5CA" w14:textId="7A237A9C" w:rsidR="00833DD7" w:rsidRPr="00E52569" w:rsidRDefault="00E52569" w:rsidP="00833DD7">
      <w:pPr>
        <w:spacing w:after="240" w:line="360" w:lineRule="auto"/>
        <w:jc w:val="both"/>
        <w:rPr>
          <w:rFonts w:ascii="Gotham-Book" w:hAnsi="Gotham-Book" w:cs="Arial"/>
          <w:color w:val="334150"/>
          <w:sz w:val="24"/>
          <w:szCs w:val="24"/>
        </w:rPr>
      </w:pPr>
      <w:r w:rsidRPr="00E52569">
        <w:rPr>
          <w:rFonts w:ascii="Gotham-Book" w:hAnsi="Gotham-Book" w:cs="Arial"/>
          <w:color w:val="334150"/>
          <w:sz w:val="24"/>
          <w:szCs w:val="24"/>
        </w:rPr>
        <w:t>A continuación, se mencionan las principales medidas que se sugiere se implementen en la organización.</w:t>
      </w:r>
    </w:p>
    <w:tbl>
      <w:tblPr>
        <w:tblStyle w:val="Tablaconcuadrcula"/>
        <w:tblW w:w="0" w:type="auto"/>
        <w:tblCellMar>
          <w:top w:w="142" w:type="dxa"/>
          <w:left w:w="142" w:type="dxa"/>
          <w:bottom w:w="142" w:type="dxa"/>
          <w:right w:w="142" w:type="dxa"/>
        </w:tblCellMar>
        <w:tblLook w:val="04A0" w:firstRow="1" w:lastRow="0" w:firstColumn="1" w:lastColumn="0" w:noHBand="0" w:noVBand="1"/>
      </w:tblPr>
      <w:tblGrid>
        <w:gridCol w:w="2410"/>
        <w:gridCol w:w="6568"/>
      </w:tblGrid>
      <w:tr w:rsidR="00833DD7" w:rsidRPr="00833DD7" w14:paraId="2B932FB3" w14:textId="77777777" w:rsidTr="00833DD7">
        <w:tc>
          <w:tcPr>
            <w:tcW w:w="2410" w:type="dxa"/>
            <w:shd w:val="clear" w:color="auto" w:fill="1291D2"/>
            <w:vAlign w:val="center"/>
          </w:tcPr>
          <w:p w14:paraId="3B155192" w14:textId="5F0F1C32" w:rsidR="00833DD7" w:rsidRPr="00833DD7" w:rsidRDefault="00833DD7" w:rsidP="00833DD7">
            <w:pPr>
              <w:spacing w:line="360" w:lineRule="auto"/>
              <w:jc w:val="center"/>
              <w:rPr>
                <w:rFonts w:ascii="Gotham-Bold" w:hAnsi="Gotham-Bold" w:cs="Arial"/>
                <w:color w:val="FFFFFF" w:themeColor="background1"/>
                <w:sz w:val="18"/>
                <w:szCs w:val="18"/>
              </w:rPr>
            </w:pPr>
            <w:r w:rsidRPr="00833DD7">
              <w:rPr>
                <w:rFonts w:ascii="Gotham-Bold" w:hAnsi="Gotham-Bold" w:cs="Arial"/>
                <w:color w:val="FFFFFF" w:themeColor="background1"/>
                <w:sz w:val="18"/>
                <w:szCs w:val="18"/>
              </w:rPr>
              <w:t>Política de tolerancia cero a la discriminación, violencia laboral, acoso y hostigamiento sexual</w:t>
            </w:r>
          </w:p>
        </w:tc>
        <w:tc>
          <w:tcPr>
            <w:tcW w:w="6568" w:type="dxa"/>
            <w:vAlign w:val="center"/>
          </w:tcPr>
          <w:p w14:paraId="3BE71812" w14:textId="6F0FF767" w:rsidR="00833DD7" w:rsidRPr="00833DD7" w:rsidRDefault="00833DD7" w:rsidP="00833DD7">
            <w:pPr>
              <w:spacing w:line="360" w:lineRule="auto"/>
              <w:jc w:val="both"/>
              <w:rPr>
                <w:rFonts w:ascii="Gotham-Book" w:hAnsi="Gotham-Book" w:cs="Arial"/>
                <w:color w:val="334150"/>
                <w:sz w:val="18"/>
                <w:szCs w:val="18"/>
              </w:rPr>
            </w:pPr>
            <w:r w:rsidRPr="00833DD7">
              <w:rPr>
                <w:rFonts w:ascii="Gotham-Book" w:hAnsi="Gotham-Book" w:cs="Arial"/>
                <w:color w:val="334150"/>
                <w:sz w:val="18"/>
                <w:szCs w:val="18"/>
              </w:rPr>
              <w:t xml:space="preserve">Se sugiere adoptar una política de tolerancia cero a las conductas de discriminación, violencia laboral, acoso y hostigamiento sexual que deberá comunicarse a todas y todos los trabajadores a través de los mecanismos de comunicación interna que resulten idóneos para dejar constancia de su conocimiento.  </w:t>
            </w:r>
          </w:p>
        </w:tc>
      </w:tr>
      <w:tr w:rsidR="00833DD7" w:rsidRPr="00833DD7" w14:paraId="1725E189" w14:textId="77777777" w:rsidTr="00833DD7">
        <w:tc>
          <w:tcPr>
            <w:tcW w:w="2410" w:type="dxa"/>
            <w:shd w:val="clear" w:color="auto" w:fill="1291D2"/>
            <w:vAlign w:val="center"/>
          </w:tcPr>
          <w:p w14:paraId="4899B29B" w14:textId="201F30F6" w:rsidR="00833DD7" w:rsidRPr="00833DD7" w:rsidRDefault="00833DD7" w:rsidP="00833DD7">
            <w:pPr>
              <w:spacing w:line="360" w:lineRule="auto"/>
              <w:jc w:val="center"/>
              <w:rPr>
                <w:rFonts w:ascii="Gotham-Bold" w:hAnsi="Gotham-Bold" w:cs="Arial"/>
                <w:color w:val="FFFFFF" w:themeColor="background1"/>
                <w:sz w:val="18"/>
                <w:szCs w:val="18"/>
              </w:rPr>
            </w:pPr>
            <w:r w:rsidRPr="00833DD7">
              <w:rPr>
                <w:rFonts w:ascii="Gotham-Bold" w:hAnsi="Gotham-Bold" w:cs="Arial"/>
                <w:color w:val="FFFFFF" w:themeColor="background1"/>
                <w:sz w:val="18"/>
                <w:szCs w:val="18"/>
              </w:rPr>
              <w:t>Detección y diagnóstico</w:t>
            </w:r>
          </w:p>
        </w:tc>
        <w:tc>
          <w:tcPr>
            <w:tcW w:w="6568" w:type="dxa"/>
            <w:vAlign w:val="center"/>
          </w:tcPr>
          <w:p w14:paraId="4B65B036" w14:textId="4317310D" w:rsidR="00833DD7" w:rsidRPr="00833DD7" w:rsidRDefault="00833DD7" w:rsidP="00833DD7">
            <w:pPr>
              <w:spacing w:line="360" w:lineRule="auto"/>
              <w:jc w:val="both"/>
              <w:rPr>
                <w:rFonts w:ascii="Gotham-Book" w:hAnsi="Gotham-Book" w:cs="Arial"/>
                <w:color w:val="334150"/>
                <w:sz w:val="18"/>
                <w:szCs w:val="18"/>
              </w:rPr>
            </w:pPr>
            <w:r w:rsidRPr="00833DD7">
              <w:rPr>
                <w:rFonts w:ascii="Gotham-Book" w:hAnsi="Gotham-Book" w:cs="Arial"/>
                <w:color w:val="334150"/>
                <w:sz w:val="18"/>
                <w:szCs w:val="18"/>
              </w:rPr>
              <w:t xml:space="preserve">Es importante detectar oportunamente los eventos que podrían desencadenar una situación de discriminación o violencia. Para esto se pueden gestionar la aplicación de instrumentos de diagnóstico, con la finalidad por un lado de influir en la decisión de la persona agredida de denunciar, y por otra, tener una información estadística de este tipo de situaciones.   </w:t>
            </w:r>
          </w:p>
        </w:tc>
      </w:tr>
      <w:tr w:rsidR="00833DD7" w:rsidRPr="00833DD7" w14:paraId="34C95B17" w14:textId="77777777" w:rsidTr="00833DD7">
        <w:tc>
          <w:tcPr>
            <w:tcW w:w="2410" w:type="dxa"/>
            <w:shd w:val="clear" w:color="auto" w:fill="1291D2"/>
            <w:vAlign w:val="center"/>
          </w:tcPr>
          <w:p w14:paraId="2349F70C" w14:textId="4F77DCEB" w:rsidR="00833DD7" w:rsidRPr="00833DD7" w:rsidRDefault="00833DD7" w:rsidP="00833DD7">
            <w:pPr>
              <w:spacing w:line="360" w:lineRule="auto"/>
              <w:jc w:val="center"/>
              <w:rPr>
                <w:rFonts w:ascii="Gotham-Bold" w:hAnsi="Gotham-Bold" w:cs="Arial"/>
                <w:color w:val="FFFFFF" w:themeColor="background1"/>
                <w:sz w:val="18"/>
                <w:szCs w:val="18"/>
              </w:rPr>
            </w:pPr>
            <w:r w:rsidRPr="00833DD7">
              <w:rPr>
                <w:rFonts w:ascii="Gotham-Bold" w:hAnsi="Gotham-Bold" w:cs="Arial"/>
                <w:color w:val="FFFFFF" w:themeColor="background1"/>
                <w:sz w:val="18"/>
                <w:szCs w:val="18"/>
              </w:rPr>
              <w:t>Evaluación de factores de riesgo psicosocial</w:t>
            </w:r>
          </w:p>
        </w:tc>
        <w:tc>
          <w:tcPr>
            <w:tcW w:w="6568" w:type="dxa"/>
            <w:vAlign w:val="center"/>
          </w:tcPr>
          <w:p w14:paraId="302A131E" w14:textId="77777777" w:rsidR="00833DD7" w:rsidRPr="00833DD7" w:rsidRDefault="00833DD7" w:rsidP="00833DD7">
            <w:pPr>
              <w:spacing w:line="360" w:lineRule="auto"/>
              <w:jc w:val="both"/>
              <w:rPr>
                <w:rFonts w:ascii="Gotham-Book" w:hAnsi="Gotham-Book" w:cs="Arial"/>
                <w:color w:val="334150"/>
                <w:sz w:val="18"/>
                <w:szCs w:val="18"/>
              </w:rPr>
            </w:pPr>
            <w:r w:rsidRPr="00833DD7">
              <w:rPr>
                <w:rFonts w:ascii="Gotham-Book" w:hAnsi="Gotham-Book" w:cs="Arial"/>
                <w:color w:val="334150"/>
                <w:sz w:val="18"/>
                <w:szCs w:val="18"/>
              </w:rPr>
              <w:t>La organización debe analizar los factores de riesgo psicosocial, entendidos éstos como aquellos que pueden provocar trastornos de ansiedad, no orgánicos del ciclo sueño-vigilia y de estrés grave y de adaptación, derivado de la naturaleza de las funciones del puesto de trabajo.</w:t>
            </w:r>
          </w:p>
          <w:p w14:paraId="67975CA0" w14:textId="0F68606D" w:rsidR="00833DD7" w:rsidRPr="00833DD7" w:rsidRDefault="00833DD7" w:rsidP="00833DD7">
            <w:pPr>
              <w:spacing w:line="360" w:lineRule="auto"/>
              <w:jc w:val="both"/>
              <w:rPr>
                <w:rFonts w:ascii="Gotham-Book" w:hAnsi="Gotham-Book" w:cs="Arial"/>
                <w:i/>
                <w:color w:val="334150"/>
                <w:sz w:val="18"/>
                <w:szCs w:val="18"/>
              </w:rPr>
            </w:pPr>
            <w:r w:rsidRPr="00833DD7">
              <w:rPr>
                <w:rFonts w:ascii="Gotham-Book" w:hAnsi="Gotham-Book" w:cs="Arial"/>
                <w:i/>
                <w:color w:val="334150"/>
                <w:sz w:val="18"/>
                <w:szCs w:val="18"/>
              </w:rPr>
              <w:t>(para este punto, consultar la NOM-035-STPS)</w:t>
            </w:r>
          </w:p>
        </w:tc>
      </w:tr>
      <w:tr w:rsidR="00833DD7" w:rsidRPr="00833DD7" w14:paraId="0E92DCD4" w14:textId="77777777" w:rsidTr="00833DD7">
        <w:tc>
          <w:tcPr>
            <w:tcW w:w="2410" w:type="dxa"/>
            <w:shd w:val="clear" w:color="auto" w:fill="1291D2"/>
            <w:vAlign w:val="center"/>
          </w:tcPr>
          <w:p w14:paraId="2BB84997" w14:textId="1D44AD6C" w:rsidR="00833DD7" w:rsidRPr="00833DD7" w:rsidRDefault="00833DD7" w:rsidP="00833DD7">
            <w:pPr>
              <w:spacing w:line="360" w:lineRule="auto"/>
              <w:jc w:val="center"/>
              <w:rPr>
                <w:rFonts w:ascii="Gotham-Bold" w:hAnsi="Gotham-Bold" w:cs="Arial"/>
                <w:color w:val="FFFFFF" w:themeColor="background1"/>
                <w:sz w:val="18"/>
                <w:szCs w:val="18"/>
              </w:rPr>
            </w:pPr>
            <w:r w:rsidRPr="00833DD7">
              <w:rPr>
                <w:rFonts w:ascii="Gotham-Bold" w:hAnsi="Gotham-Bold" w:cs="Arial"/>
                <w:color w:val="FFFFFF" w:themeColor="background1"/>
                <w:sz w:val="18"/>
                <w:szCs w:val="18"/>
              </w:rPr>
              <w:t>Promoción del respeto y acciones de sensibilización y capacitación.</w:t>
            </w:r>
          </w:p>
        </w:tc>
        <w:tc>
          <w:tcPr>
            <w:tcW w:w="6568" w:type="dxa"/>
            <w:vAlign w:val="center"/>
          </w:tcPr>
          <w:p w14:paraId="43562D6A" w14:textId="77777777" w:rsidR="00833DD7" w:rsidRPr="00833DD7" w:rsidRDefault="00833DD7" w:rsidP="00833DD7">
            <w:pPr>
              <w:spacing w:line="360" w:lineRule="auto"/>
              <w:jc w:val="both"/>
              <w:rPr>
                <w:rFonts w:ascii="Gotham-Book" w:hAnsi="Gotham-Book" w:cs="Arial"/>
                <w:color w:val="334150"/>
                <w:sz w:val="18"/>
                <w:szCs w:val="18"/>
              </w:rPr>
            </w:pPr>
            <w:r w:rsidRPr="00833DD7">
              <w:rPr>
                <w:rFonts w:ascii="Gotham-Book" w:hAnsi="Gotham-Book" w:cs="Arial"/>
                <w:color w:val="334150"/>
                <w:sz w:val="18"/>
                <w:szCs w:val="18"/>
              </w:rPr>
              <w:t>La organización debe promover que las relaciones interpersonales en el trabajo surjan en un medio ambiente de respeto y cordialidad, evitando y censurando todos aquellos comportamientos que atenten contra la dignidad de la persona.</w:t>
            </w:r>
          </w:p>
          <w:p w14:paraId="57EBDD3A" w14:textId="486633BD" w:rsidR="00833DD7" w:rsidRPr="00833DD7" w:rsidRDefault="00833DD7" w:rsidP="00833DD7">
            <w:pPr>
              <w:spacing w:line="360" w:lineRule="auto"/>
              <w:jc w:val="both"/>
              <w:rPr>
                <w:rFonts w:ascii="Gotham-Book" w:hAnsi="Gotham-Book" w:cs="Arial"/>
                <w:color w:val="334150"/>
                <w:sz w:val="18"/>
                <w:szCs w:val="18"/>
              </w:rPr>
            </w:pPr>
            <w:r w:rsidRPr="00833DD7">
              <w:rPr>
                <w:rFonts w:ascii="Gotham-Book" w:hAnsi="Gotham-Book" w:cs="Arial"/>
                <w:color w:val="334150"/>
                <w:sz w:val="18"/>
                <w:szCs w:val="18"/>
              </w:rPr>
              <w:t>Puede integrarse en su plan de capacitación, cursos y sensibilizaciones al respecto.</w:t>
            </w:r>
          </w:p>
        </w:tc>
      </w:tr>
      <w:tr w:rsidR="00833DD7" w:rsidRPr="00833DD7" w14:paraId="721DAF47" w14:textId="77777777" w:rsidTr="00833DD7">
        <w:tc>
          <w:tcPr>
            <w:tcW w:w="2410" w:type="dxa"/>
            <w:shd w:val="clear" w:color="auto" w:fill="1291D2"/>
            <w:vAlign w:val="center"/>
          </w:tcPr>
          <w:p w14:paraId="332E73ED" w14:textId="4B24A771" w:rsidR="00833DD7" w:rsidRPr="00833DD7" w:rsidRDefault="00833DD7" w:rsidP="00833DD7">
            <w:pPr>
              <w:spacing w:line="360" w:lineRule="auto"/>
              <w:jc w:val="center"/>
              <w:rPr>
                <w:rFonts w:ascii="Gotham-Bold" w:hAnsi="Gotham-Bold" w:cs="Arial"/>
                <w:color w:val="FFFFFF" w:themeColor="background1"/>
                <w:sz w:val="18"/>
                <w:szCs w:val="18"/>
              </w:rPr>
            </w:pPr>
            <w:r w:rsidRPr="00833DD7">
              <w:rPr>
                <w:rFonts w:ascii="Gotham-Bold" w:hAnsi="Gotham-Bold" w:cs="Arial"/>
                <w:color w:val="FFFFFF" w:themeColor="background1"/>
                <w:sz w:val="18"/>
                <w:szCs w:val="18"/>
              </w:rPr>
              <w:t>Amplia difusión</w:t>
            </w:r>
          </w:p>
        </w:tc>
        <w:tc>
          <w:tcPr>
            <w:tcW w:w="6568" w:type="dxa"/>
            <w:vAlign w:val="center"/>
          </w:tcPr>
          <w:p w14:paraId="71DFB7BB" w14:textId="77777777" w:rsidR="00833DD7" w:rsidRPr="00833DD7" w:rsidRDefault="00833DD7" w:rsidP="00833DD7">
            <w:pPr>
              <w:spacing w:line="360" w:lineRule="auto"/>
              <w:jc w:val="both"/>
              <w:rPr>
                <w:rFonts w:ascii="Gotham-Book" w:hAnsi="Gotham-Book" w:cs="Arial"/>
                <w:color w:val="334150"/>
                <w:sz w:val="18"/>
                <w:szCs w:val="18"/>
              </w:rPr>
            </w:pPr>
            <w:r w:rsidRPr="00833DD7">
              <w:rPr>
                <w:rFonts w:ascii="Gotham-Book" w:hAnsi="Gotham-Book" w:cs="Arial"/>
                <w:color w:val="334150"/>
                <w:sz w:val="18"/>
                <w:szCs w:val="18"/>
              </w:rPr>
              <w:t>Deben difundirse las iniciativas que la empresa y el Comité establezcan. Utilizar los medios de comunicación con los que la empresa cuenta para incluir temáticas de prevención contra la discriminación y la violencia en el lugar de trabajo.</w:t>
            </w:r>
          </w:p>
          <w:p w14:paraId="18222CCF" w14:textId="27212132" w:rsidR="00833DD7" w:rsidRPr="00833DD7" w:rsidRDefault="00833DD7" w:rsidP="00833DD7">
            <w:pPr>
              <w:spacing w:line="360" w:lineRule="auto"/>
              <w:jc w:val="both"/>
              <w:rPr>
                <w:rFonts w:ascii="Gotham-Book" w:hAnsi="Gotham-Book" w:cs="Arial"/>
                <w:color w:val="334150"/>
                <w:sz w:val="18"/>
                <w:szCs w:val="18"/>
              </w:rPr>
            </w:pPr>
            <w:r w:rsidRPr="00833DD7">
              <w:rPr>
                <w:rFonts w:ascii="Gotham-Book" w:hAnsi="Gotham-Book" w:cs="Arial"/>
                <w:color w:val="334150"/>
                <w:sz w:val="18"/>
                <w:szCs w:val="18"/>
              </w:rPr>
              <w:t>Debe difundirse entre los trabajadores el procedimiento de denuncia y atención ante situaciones de discriminación y violencia.</w:t>
            </w:r>
          </w:p>
        </w:tc>
      </w:tr>
    </w:tbl>
    <w:p w14:paraId="04118AB7" w14:textId="77777777" w:rsidR="00E52569" w:rsidRPr="00E52569" w:rsidRDefault="00E52569" w:rsidP="00D72D7A">
      <w:pPr>
        <w:spacing w:line="360" w:lineRule="auto"/>
        <w:jc w:val="both"/>
        <w:rPr>
          <w:rFonts w:ascii="Gotham-Book" w:hAnsi="Gotham-Book" w:cs="Arial"/>
          <w:color w:val="334150"/>
          <w:sz w:val="24"/>
          <w:szCs w:val="24"/>
        </w:rPr>
      </w:pPr>
    </w:p>
    <w:p w14:paraId="3003433B" w14:textId="77777777" w:rsidR="00E52569" w:rsidRPr="00D94E32" w:rsidRDefault="00E52569" w:rsidP="00CC4EC3">
      <w:pPr>
        <w:pStyle w:val="Prrafodelista"/>
        <w:numPr>
          <w:ilvl w:val="1"/>
          <w:numId w:val="8"/>
        </w:numPr>
        <w:spacing w:after="240" w:line="360" w:lineRule="auto"/>
        <w:ind w:left="0" w:hanging="425"/>
        <w:outlineLvl w:val="2"/>
        <w:rPr>
          <w:rFonts w:ascii="Gotham-Book" w:hAnsi="Gotham-Book" w:cs="Arial"/>
          <w:b/>
          <w:color w:val="1291D2"/>
          <w:sz w:val="32"/>
          <w:szCs w:val="32"/>
        </w:rPr>
      </w:pPr>
      <w:bookmarkStart w:id="15" w:name="_Toc14865064"/>
      <w:r w:rsidRPr="00D94E32">
        <w:rPr>
          <w:rFonts w:ascii="Gotham-Book" w:hAnsi="Gotham-Book" w:cs="Arial"/>
          <w:b/>
          <w:color w:val="1291D2"/>
          <w:sz w:val="32"/>
          <w:szCs w:val="32"/>
        </w:rPr>
        <w:t>Atención y seguimiento ante casos de denuncias por situaciones de discriminación, violencia, acoso u hostigamiento sexual.</w:t>
      </w:r>
      <w:bookmarkEnd w:id="15"/>
    </w:p>
    <w:p w14:paraId="0837037B" w14:textId="77777777" w:rsidR="00E52569" w:rsidRPr="00E52569" w:rsidRDefault="00E52569" w:rsidP="00D72D7A">
      <w:pPr>
        <w:spacing w:after="240" w:line="360" w:lineRule="auto"/>
        <w:jc w:val="both"/>
        <w:rPr>
          <w:rFonts w:ascii="Gotham-Book" w:hAnsi="Gotham-Book" w:cs="Arial"/>
          <w:color w:val="334150"/>
          <w:sz w:val="24"/>
          <w:szCs w:val="24"/>
        </w:rPr>
      </w:pPr>
      <w:r w:rsidRPr="00E52569">
        <w:rPr>
          <w:rFonts w:ascii="Gotham-Book" w:hAnsi="Gotham-Book" w:cs="Arial"/>
          <w:color w:val="334150"/>
          <w:sz w:val="24"/>
          <w:szCs w:val="24"/>
        </w:rPr>
        <w:t>Como se mencionó anteriormente, el la Secretaría Ejecutiva del Comité para la prevención y atención a casos de discriminación, violencia, acoso u hostigamiento sexual será la parte encargada de recibir las quejas o denuncias por presuntos actos de discriminación, violencia o acoso, así como de realizar las indagatorias necesarias para el esclarecimiento de los actos denunciados.</w:t>
      </w:r>
    </w:p>
    <w:p w14:paraId="156F97C1" w14:textId="0984270B" w:rsidR="00874FEF" w:rsidRPr="00E52569" w:rsidRDefault="00E52569" w:rsidP="00D72D7A">
      <w:pPr>
        <w:spacing w:after="240" w:line="360" w:lineRule="auto"/>
        <w:jc w:val="both"/>
        <w:rPr>
          <w:rFonts w:ascii="Gotham-Book" w:hAnsi="Gotham-Book" w:cs="Arial"/>
          <w:color w:val="334150"/>
          <w:sz w:val="24"/>
          <w:szCs w:val="24"/>
        </w:rPr>
      </w:pPr>
      <w:r w:rsidRPr="00E52569">
        <w:rPr>
          <w:rFonts w:ascii="Gotham-Book" w:hAnsi="Gotham-Book" w:cs="Arial"/>
          <w:color w:val="334150"/>
          <w:sz w:val="24"/>
          <w:szCs w:val="24"/>
        </w:rPr>
        <w:t>El proceso para la recepción de las quejas y denuncias se compone de cinco grandes pasos:</w:t>
      </w:r>
    </w:p>
    <w:tbl>
      <w:tblPr>
        <w:tblStyle w:val="Tablaconcuadrcula"/>
        <w:tblW w:w="0" w:type="auto"/>
        <w:tblLayout w:type="fixed"/>
        <w:tblCellMar>
          <w:top w:w="142" w:type="dxa"/>
          <w:left w:w="142" w:type="dxa"/>
          <w:bottom w:w="142" w:type="dxa"/>
          <w:right w:w="142" w:type="dxa"/>
        </w:tblCellMar>
        <w:tblLook w:val="04A0" w:firstRow="1" w:lastRow="0" w:firstColumn="1" w:lastColumn="0" w:noHBand="0" w:noVBand="1"/>
      </w:tblPr>
      <w:tblGrid>
        <w:gridCol w:w="1418"/>
        <w:gridCol w:w="425"/>
        <w:gridCol w:w="1418"/>
        <w:gridCol w:w="425"/>
        <w:gridCol w:w="1418"/>
        <w:gridCol w:w="425"/>
        <w:gridCol w:w="1559"/>
        <w:gridCol w:w="425"/>
        <w:gridCol w:w="1560"/>
      </w:tblGrid>
      <w:tr w:rsidR="004C4325" w:rsidRPr="004C4325" w14:paraId="143E0D10" w14:textId="77777777" w:rsidTr="00B25874">
        <w:trPr>
          <w:trHeight w:val="1547"/>
        </w:trPr>
        <w:tc>
          <w:tcPr>
            <w:tcW w:w="1418" w:type="dxa"/>
            <w:shd w:val="clear" w:color="auto" w:fill="1291D2"/>
            <w:vAlign w:val="center"/>
          </w:tcPr>
          <w:p w14:paraId="6D10613A" w14:textId="1D409FF5" w:rsidR="004C4325" w:rsidRPr="004C4325" w:rsidRDefault="004C4325" w:rsidP="004C4325">
            <w:pPr>
              <w:spacing w:line="360" w:lineRule="auto"/>
              <w:jc w:val="center"/>
              <w:rPr>
                <w:rFonts w:ascii="Gotham-Bold" w:hAnsi="Gotham-Bold" w:cs="Arial"/>
                <w:b/>
                <w:color w:val="FFFFFF" w:themeColor="background1"/>
                <w:sz w:val="18"/>
                <w:szCs w:val="18"/>
              </w:rPr>
            </w:pPr>
            <w:r w:rsidRPr="004C4325">
              <w:rPr>
                <w:rFonts w:ascii="Gotham-Bold" w:hAnsi="Gotham-Bold" w:cs="Arial"/>
                <w:b/>
                <w:color w:val="FFFFFF" w:themeColor="background1"/>
                <w:sz w:val="18"/>
                <w:szCs w:val="18"/>
              </w:rPr>
              <w:t>Recepción de la queja o denuncia</w:t>
            </w:r>
          </w:p>
        </w:tc>
        <w:tc>
          <w:tcPr>
            <w:tcW w:w="425" w:type="dxa"/>
            <w:tcBorders>
              <w:top w:val="nil"/>
              <w:bottom w:val="nil"/>
            </w:tcBorders>
            <w:vAlign w:val="center"/>
          </w:tcPr>
          <w:p w14:paraId="286EE4D5" w14:textId="01CF48B3" w:rsidR="004C4325" w:rsidRPr="004C4325" w:rsidRDefault="004C4325" w:rsidP="004C4325">
            <w:pPr>
              <w:spacing w:after="240" w:line="360" w:lineRule="auto"/>
              <w:jc w:val="center"/>
              <w:rPr>
                <w:rFonts w:ascii="Gotham-Bold" w:hAnsi="Gotham-Bold" w:cs="Arial"/>
                <w:color w:val="334150"/>
                <w:sz w:val="24"/>
                <w:szCs w:val="24"/>
              </w:rPr>
            </w:pPr>
            <w:r w:rsidRPr="004C4325">
              <w:rPr>
                <w:rFonts w:ascii="Gotham-Bold" w:hAnsi="Gotham-Bold" w:cs="Arial"/>
                <w:color w:val="334150"/>
                <w:sz w:val="24"/>
                <w:szCs w:val="24"/>
              </w:rPr>
              <w:t>&gt;</w:t>
            </w:r>
          </w:p>
        </w:tc>
        <w:tc>
          <w:tcPr>
            <w:tcW w:w="1418" w:type="dxa"/>
            <w:shd w:val="clear" w:color="auto" w:fill="1291D2"/>
            <w:vAlign w:val="center"/>
          </w:tcPr>
          <w:p w14:paraId="414D9579" w14:textId="621A2D54" w:rsidR="004C4325" w:rsidRPr="004C4325" w:rsidRDefault="004C4325" w:rsidP="004C4325">
            <w:pPr>
              <w:spacing w:line="360" w:lineRule="auto"/>
              <w:jc w:val="center"/>
              <w:rPr>
                <w:rFonts w:ascii="Gotham-Bold" w:hAnsi="Gotham-Bold" w:cs="Arial"/>
                <w:b/>
                <w:color w:val="FFFFFF" w:themeColor="background1"/>
                <w:sz w:val="18"/>
                <w:szCs w:val="18"/>
              </w:rPr>
            </w:pPr>
            <w:r w:rsidRPr="004C4325">
              <w:rPr>
                <w:rFonts w:ascii="Gotham-Bold" w:hAnsi="Gotham-Bold" w:cs="Arial"/>
                <w:b/>
                <w:color w:val="FFFFFF" w:themeColor="background1"/>
                <w:sz w:val="18"/>
                <w:szCs w:val="18"/>
              </w:rPr>
              <w:t>Análisis de la queja</w:t>
            </w:r>
          </w:p>
        </w:tc>
        <w:tc>
          <w:tcPr>
            <w:tcW w:w="425" w:type="dxa"/>
            <w:tcBorders>
              <w:top w:val="nil"/>
              <w:bottom w:val="nil"/>
            </w:tcBorders>
            <w:vAlign w:val="center"/>
          </w:tcPr>
          <w:p w14:paraId="586C117B" w14:textId="01DA2175" w:rsidR="004C4325" w:rsidRPr="004C4325" w:rsidRDefault="004C4325" w:rsidP="004C4325">
            <w:pPr>
              <w:spacing w:after="240" w:line="360" w:lineRule="auto"/>
              <w:jc w:val="center"/>
              <w:rPr>
                <w:rFonts w:ascii="Gotham-Bold" w:hAnsi="Gotham-Bold" w:cs="Arial"/>
                <w:color w:val="FFFFFF" w:themeColor="background1"/>
                <w:sz w:val="24"/>
                <w:szCs w:val="24"/>
              </w:rPr>
            </w:pPr>
            <w:r w:rsidRPr="004C4325">
              <w:rPr>
                <w:rFonts w:ascii="Gotham-Bold" w:hAnsi="Gotham-Bold" w:cs="Arial"/>
                <w:color w:val="334150"/>
                <w:sz w:val="24"/>
                <w:szCs w:val="24"/>
              </w:rPr>
              <w:t>&gt;</w:t>
            </w:r>
          </w:p>
        </w:tc>
        <w:tc>
          <w:tcPr>
            <w:tcW w:w="1418" w:type="dxa"/>
            <w:shd w:val="clear" w:color="auto" w:fill="1291D2"/>
            <w:vAlign w:val="center"/>
          </w:tcPr>
          <w:p w14:paraId="44E7834F" w14:textId="6FE77AA9" w:rsidR="004C4325" w:rsidRPr="004C4325" w:rsidRDefault="004C4325" w:rsidP="004C4325">
            <w:pPr>
              <w:spacing w:line="360" w:lineRule="auto"/>
              <w:jc w:val="center"/>
              <w:rPr>
                <w:rFonts w:ascii="Gotham-Bold" w:hAnsi="Gotham-Bold" w:cs="Arial"/>
                <w:b/>
                <w:color w:val="FFFFFF" w:themeColor="background1"/>
                <w:sz w:val="18"/>
                <w:szCs w:val="18"/>
              </w:rPr>
            </w:pPr>
            <w:r w:rsidRPr="004C4325">
              <w:rPr>
                <w:rFonts w:ascii="Gotham-Bold" w:hAnsi="Gotham-Bold" w:cs="Arial"/>
                <w:b/>
                <w:color w:val="FFFFFF" w:themeColor="background1"/>
                <w:sz w:val="18"/>
                <w:szCs w:val="18"/>
              </w:rPr>
              <w:t>Formalización de la queja</w:t>
            </w:r>
          </w:p>
        </w:tc>
        <w:tc>
          <w:tcPr>
            <w:tcW w:w="425" w:type="dxa"/>
            <w:tcBorders>
              <w:top w:val="nil"/>
              <w:bottom w:val="nil"/>
            </w:tcBorders>
            <w:vAlign w:val="center"/>
          </w:tcPr>
          <w:p w14:paraId="00A54F8F" w14:textId="28422C4F" w:rsidR="004C4325" w:rsidRPr="004C4325" w:rsidRDefault="004C4325" w:rsidP="004C4325">
            <w:pPr>
              <w:spacing w:after="240" w:line="360" w:lineRule="auto"/>
              <w:jc w:val="center"/>
              <w:rPr>
                <w:rFonts w:ascii="Gotham-Bold" w:hAnsi="Gotham-Bold" w:cs="Arial"/>
                <w:color w:val="FFFFFF" w:themeColor="background1"/>
                <w:sz w:val="24"/>
                <w:szCs w:val="24"/>
              </w:rPr>
            </w:pPr>
            <w:r w:rsidRPr="004C4325">
              <w:rPr>
                <w:rFonts w:ascii="Gotham-Bold" w:hAnsi="Gotham-Bold" w:cs="Arial"/>
                <w:color w:val="334150"/>
                <w:sz w:val="24"/>
                <w:szCs w:val="24"/>
              </w:rPr>
              <w:t>&gt;</w:t>
            </w:r>
          </w:p>
        </w:tc>
        <w:tc>
          <w:tcPr>
            <w:tcW w:w="1559" w:type="dxa"/>
            <w:shd w:val="clear" w:color="auto" w:fill="1291D2"/>
            <w:vAlign w:val="center"/>
          </w:tcPr>
          <w:p w14:paraId="60E9DCF7" w14:textId="65E4FB33" w:rsidR="004C4325" w:rsidRPr="004C4325" w:rsidRDefault="004C4325" w:rsidP="004C4325">
            <w:pPr>
              <w:spacing w:line="360" w:lineRule="auto"/>
              <w:jc w:val="center"/>
              <w:rPr>
                <w:rFonts w:ascii="Gotham-Bold" w:hAnsi="Gotham-Bold" w:cs="Arial"/>
                <w:b/>
                <w:color w:val="FFFFFF" w:themeColor="background1"/>
                <w:sz w:val="18"/>
                <w:szCs w:val="18"/>
              </w:rPr>
            </w:pPr>
            <w:r w:rsidRPr="004C4325">
              <w:rPr>
                <w:rFonts w:ascii="Gotham-Bold" w:hAnsi="Gotham-Bold" w:cs="Arial"/>
                <w:b/>
                <w:color w:val="FFFFFF" w:themeColor="background1"/>
                <w:sz w:val="18"/>
                <w:szCs w:val="18"/>
              </w:rPr>
              <w:t>Investigación, testimonios y entrevista con la parte denunciada</w:t>
            </w:r>
          </w:p>
        </w:tc>
        <w:tc>
          <w:tcPr>
            <w:tcW w:w="425" w:type="dxa"/>
            <w:tcBorders>
              <w:top w:val="nil"/>
              <w:bottom w:val="nil"/>
            </w:tcBorders>
            <w:vAlign w:val="center"/>
          </w:tcPr>
          <w:p w14:paraId="06CEDC88" w14:textId="0DAAA0BC" w:rsidR="004C4325" w:rsidRPr="004C4325" w:rsidRDefault="004C4325" w:rsidP="004C4325">
            <w:pPr>
              <w:spacing w:after="240" w:line="360" w:lineRule="auto"/>
              <w:jc w:val="center"/>
              <w:rPr>
                <w:rFonts w:ascii="Gotham-Bold" w:hAnsi="Gotham-Bold" w:cs="Arial"/>
                <w:color w:val="FFFFFF" w:themeColor="background1"/>
                <w:sz w:val="24"/>
                <w:szCs w:val="24"/>
              </w:rPr>
            </w:pPr>
            <w:r w:rsidRPr="004C4325">
              <w:rPr>
                <w:rFonts w:ascii="Gotham-Bold" w:hAnsi="Gotham-Bold" w:cs="Arial"/>
                <w:color w:val="334150"/>
                <w:sz w:val="24"/>
                <w:szCs w:val="24"/>
              </w:rPr>
              <w:t>&gt;</w:t>
            </w:r>
          </w:p>
        </w:tc>
        <w:tc>
          <w:tcPr>
            <w:tcW w:w="1560" w:type="dxa"/>
            <w:shd w:val="clear" w:color="auto" w:fill="1291D2"/>
            <w:vAlign w:val="center"/>
          </w:tcPr>
          <w:p w14:paraId="11B0F31B" w14:textId="77777777" w:rsidR="004C4325" w:rsidRPr="004C4325" w:rsidRDefault="004C4325" w:rsidP="004C4325">
            <w:pPr>
              <w:spacing w:line="360" w:lineRule="auto"/>
              <w:jc w:val="center"/>
              <w:rPr>
                <w:rFonts w:ascii="Gotham-Bold" w:hAnsi="Gotham-Bold" w:cs="Arial"/>
                <w:b/>
                <w:color w:val="FFFFFF" w:themeColor="background1"/>
                <w:sz w:val="18"/>
                <w:szCs w:val="18"/>
              </w:rPr>
            </w:pPr>
            <w:r w:rsidRPr="004C4325">
              <w:rPr>
                <w:rFonts w:ascii="Gotham-Bold" w:hAnsi="Gotham-Bold" w:cs="Arial"/>
                <w:b/>
                <w:color w:val="FFFFFF" w:themeColor="background1"/>
                <w:sz w:val="18"/>
                <w:szCs w:val="18"/>
              </w:rPr>
              <w:t>Dictamen final</w:t>
            </w:r>
          </w:p>
          <w:p w14:paraId="48EF0275" w14:textId="77777777" w:rsidR="004C4325" w:rsidRPr="004C4325" w:rsidRDefault="004C4325" w:rsidP="004C4325">
            <w:pPr>
              <w:spacing w:after="240" w:line="360" w:lineRule="auto"/>
              <w:jc w:val="center"/>
              <w:rPr>
                <w:rFonts w:ascii="Gotham-Bold" w:hAnsi="Gotham-Bold" w:cs="Arial"/>
                <w:color w:val="FFFFFF" w:themeColor="background1"/>
                <w:sz w:val="24"/>
                <w:szCs w:val="24"/>
              </w:rPr>
            </w:pPr>
          </w:p>
        </w:tc>
      </w:tr>
    </w:tbl>
    <w:p w14:paraId="62C540D5" w14:textId="77777777" w:rsidR="00E52569" w:rsidRPr="00E52569" w:rsidRDefault="00E52569" w:rsidP="00D72D7A">
      <w:pPr>
        <w:spacing w:after="240" w:line="360" w:lineRule="auto"/>
        <w:jc w:val="both"/>
        <w:rPr>
          <w:rFonts w:ascii="Gotham-Book" w:hAnsi="Gotham-Book" w:cs="Arial"/>
          <w:color w:val="334150"/>
          <w:sz w:val="24"/>
          <w:szCs w:val="24"/>
        </w:rPr>
      </w:pPr>
    </w:p>
    <w:p w14:paraId="445507FE" w14:textId="77777777" w:rsidR="00E52569" w:rsidRPr="00ED135A" w:rsidRDefault="00E52569" w:rsidP="00CC4EC3">
      <w:pPr>
        <w:pStyle w:val="Prrafodelista"/>
        <w:numPr>
          <w:ilvl w:val="0"/>
          <w:numId w:val="21"/>
        </w:numPr>
        <w:spacing w:after="240" w:line="360" w:lineRule="auto"/>
        <w:ind w:left="0"/>
        <w:contextualSpacing w:val="0"/>
        <w:jc w:val="both"/>
        <w:rPr>
          <w:rFonts w:ascii="Gotham-Bold" w:hAnsi="Gotham-Bold" w:cs="Arial"/>
          <w:b/>
          <w:color w:val="334150"/>
        </w:rPr>
      </w:pPr>
      <w:bookmarkStart w:id="16" w:name="_Hlk14853943"/>
      <w:r w:rsidRPr="00ED135A">
        <w:rPr>
          <w:rFonts w:ascii="Gotham-Bold" w:hAnsi="Gotham-Bold" w:cs="Arial"/>
          <w:b/>
          <w:color w:val="334150"/>
        </w:rPr>
        <w:t>Recepción de la queja o denuncia.</w:t>
      </w:r>
      <w:r w:rsidRPr="00ED135A">
        <w:rPr>
          <w:rFonts w:ascii="Gotham-Bold" w:hAnsi="Gotham-Bold" w:cs="Arial"/>
          <w:b/>
          <w:color w:val="334150"/>
        </w:rPr>
        <w:tab/>
      </w:r>
    </w:p>
    <w:p w14:paraId="0D20623C" w14:textId="77777777" w:rsidR="00E52569" w:rsidRPr="00E52569" w:rsidRDefault="00E52569" w:rsidP="00D72D7A">
      <w:pPr>
        <w:pStyle w:val="Prrafodelista"/>
        <w:spacing w:after="240" w:line="360" w:lineRule="auto"/>
        <w:ind w:left="0"/>
        <w:contextualSpacing w:val="0"/>
        <w:jc w:val="both"/>
        <w:rPr>
          <w:rFonts w:ascii="Gotham-Book" w:hAnsi="Gotham-Book" w:cs="Arial"/>
          <w:color w:val="334150"/>
        </w:rPr>
      </w:pPr>
      <w:r w:rsidRPr="00E52569">
        <w:rPr>
          <w:rFonts w:ascii="Gotham-Book" w:hAnsi="Gotham-Book" w:cs="Arial"/>
          <w:color w:val="334150"/>
        </w:rPr>
        <w:t>La recepción de las quejas o denuncias correrá a cargo de la Secretaría Ejecutiva. Se deben implementar diferentes medios para la recepción de la queja, como pueden ser un buzón de sugerencias físico, un correo electrónico establecido para este efecto, un teléfono para la recepción de quejas, etc.</w:t>
      </w:r>
    </w:p>
    <w:p w14:paraId="2E654BCC" w14:textId="77777777" w:rsidR="00E52569" w:rsidRPr="00121719" w:rsidRDefault="00E52569" w:rsidP="00D72D7A">
      <w:pPr>
        <w:pStyle w:val="Prrafodelista"/>
        <w:spacing w:after="240" w:line="360" w:lineRule="auto"/>
        <w:ind w:left="0"/>
        <w:contextualSpacing w:val="0"/>
        <w:jc w:val="both"/>
        <w:rPr>
          <w:rFonts w:ascii="Gotham-Book" w:hAnsi="Gotham-Book" w:cs="Arial"/>
          <w:color w:val="334150"/>
        </w:rPr>
      </w:pPr>
      <w:r w:rsidRPr="00121719">
        <w:rPr>
          <w:rFonts w:ascii="Gotham-Book" w:hAnsi="Gotham-Book" w:cs="Arial"/>
          <w:color w:val="334150"/>
        </w:rPr>
        <w:t>Es importante señalar que todos los miembros de la organización tienen la obligación de poner en conocimiento del comité cualquier situación de discriminación, violencia, acoso u hostigamiento que conozcan. De manera especial, todos aquellos que tienen personal a su cargo deberán poner en conocimiento de la Secretaría Ejecutiva o del Presidente del Comité cualquier situación que ellos detecten o que les sea reportado, incluso si se tratase de que ambas partes del conflicto sean personal a su cargo.</w:t>
      </w:r>
    </w:p>
    <w:bookmarkEnd w:id="16"/>
    <w:p w14:paraId="7F19AD31" w14:textId="77777777" w:rsidR="00E52569" w:rsidRPr="00121719" w:rsidRDefault="00E52569" w:rsidP="00D72D7A">
      <w:pPr>
        <w:pStyle w:val="Prrafodelista"/>
        <w:spacing w:after="240" w:line="360" w:lineRule="auto"/>
        <w:ind w:left="0"/>
        <w:contextualSpacing w:val="0"/>
        <w:jc w:val="both"/>
        <w:rPr>
          <w:rFonts w:ascii="Gotham-Book" w:hAnsi="Gotham-Book" w:cs="Arial"/>
          <w:color w:val="334150"/>
        </w:rPr>
      </w:pPr>
      <w:r w:rsidRPr="00121719">
        <w:rPr>
          <w:rFonts w:ascii="Gotham-Book" w:hAnsi="Gotham-Book" w:cs="Arial"/>
          <w:color w:val="334150"/>
        </w:rPr>
        <w:t>Se considerará una denuncia formal toda aquella que sea presentada en forma presencial ante la Secretaría Ejecutiva, así como cualquier otro medio, siempre y cuando se presente con los datos de contacto que permitan darle el seguimiento adecuado con la persona que interponga la queja.</w:t>
      </w:r>
    </w:p>
    <w:p w14:paraId="17163A12" w14:textId="77777777" w:rsidR="00E52569" w:rsidRPr="00121719" w:rsidRDefault="00E52569" w:rsidP="00D72D7A">
      <w:pPr>
        <w:pStyle w:val="Prrafodelista"/>
        <w:spacing w:after="240" w:line="360" w:lineRule="auto"/>
        <w:ind w:left="0"/>
        <w:contextualSpacing w:val="0"/>
        <w:jc w:val="both"/>
        <w:rPr>
          <w:rFonts w:ascii="Gotham-Book" w:hAnsi="Gotham-Book" w:cs="Arial"/>
          <w:color w:val="334150"/>
        </w:rPr>
      </w:pPr>
      <w:r w:rsidRPr="00121719">
        <w:rPr>
          <w:rFonts w:ascii="Gotham-Book" w:hAnsi="Gotham-Book" w:cs="Arial"/>
          <w:color w:val="334150"/>
        </w:rPr>
        <w:t>Las denuncias informales serán todas aquellas que no se presenten de esta forma, pero no por eso dejarán de atenderse hasta donde los datos recibidos lo permitan.</w:t>
      </w:r>
    </w:p>
    <w:p w14:paraId="4ABE9563" w14:textId="77777777" w:rsidR="00E52569" w:rsidRPr="00E52569" w:rsidRDefault="00E52569" w:rsidP="00D72D7A">
      <w:pPr>
        <w:pStyle w:val="Prrafodelista"/>
        <w:spacing w:after="240" w:line="360" w:lineRule="auto"/>
        <w:ind w:left="0"/>
        <w:contextualSpacing w:val="0"/>
        <w:jc w:val="both"/>
        <w:rPr>
          <w:rFonts w:ascii="Gotham-Book" w:hAnsi="Gotham-Book" w:cs="Arial"/>
          <w:color w:val="334150"/>
        </w:rPr>
      </w:pPr>
      <w:r w:rsidRPr="00121719">
        <w:rPr>
          <w:rFonts w:ascii="Gotham-Book" w:hAnsi="Gotham-Book" w:cs="Arial"/>
          <w:color w:val="334150"/>
        </w:rPr>
        <w:t>Todas las denuncias que lleguen al comité serán investigadas de forma pronta y exhaustiva (en la medida que los datos que se reciban así lo permitan).</w:t>
      </w:r>
    </w:p>
    <w:p w14:paraId="0C75D06F" w14:textId="77777777" w:rsidR="00E52569" w:rsidRPr="00ED135A" w:rsidRDefault="00E52569" w:rsidP="00CC4EC3">
      <w:pPr>
        <w:numPr>
          <w:ilvl w:val="0"/>
          <w:numId w:val="23"/>
        </w:numPr>
        <w:spacing w:after="240" w:line="360" w:lineRule="auto"/>
        <w:ind w:left="0"/>
        <w:jc w:val="both"/>
        <w:rPr>
          <w:rFonts w:ascii="Gotham-Bold" w:hAnsi="Gotham-Bold" w:cs="Arial"/>
          <w:b/>
          <w:color w:val="334150"/>
          <w:sz w:val="24"/>
          <w:szCs w:val="24"/>
        </w:rPr>
      </w:pPr>
      <w:r w:rsidRPr="00ED135A">
        <w:rPr>
          <w:rFonts w:ascii="Gotham-Bold" w:hAnsi="Gotham-Bold" w:cs="Arial"/>
          <w:b/>
          <w:color w:val="334150"/>
          <w:sz w:val="24"/>
          <w:szCs w:val="24"/>
        </w:rPr>
        <w:t>Análisis de la queja.</w:t>
      </w:r>
      <w:r w:rsidRPr="00ED135A">
        <w:rPr>
          <w:rFonts w:ascii="Gotham-Bold" w:hAnsi="Gotham-Bold" w:cs="Arial"/>
          <w:b/>
          <w:color w:val="334150"/>
          <w:sz w:val="24"/>
          <w:szCs w:val="24"/>
        </w:rPr>
        <w:tab/>
      </w:r>
    </w:p>
    <w:p w14:paraId="1EC9E128" w14:textId="77777777" w:rsidR="00E52569" w:rsidRPr="00E52569" w:rsidRDefault="00E52569" w:rsidP="00D72D7A">
      <w:pPr>
        <w:spacing w:after="240" w:line="360" w:lineRule="auto"/>
        <w:jc w:val="both"/>
        <w:rPr>
          <w:rFonts w:ascii="Gotham-Book" w:hAnsi="Gotham-Book" w:cs="Arial"/>
          <w:color w:val="334150"/>
          <w:sz w:val="24"/>
          <w:szCs w:val="24"/>
        </w:rPr>
      </w:pPr>
      <w:r w:rsidRPr="00E52569">
        <w:rPr>
          <w:rFonts w:ascii="Gotham-Book" w:hAnsi="Gotham-Book" w:cs="Arial"/>
          <w:color w:val="334150"/>
          <w:sz w:val="24"/>
          <w:szCs w:val="24"/>
        </w:rPr>
        <w:t>La Secretaría Ejecutiva deberá determinar si los hechos presentados configuran la presunta existencia de actos de discriminación, violencia, acoso u hostigamiento sexual.</w:t>
      </w:r>
    </w:p>
    <w:p w14:paraId="41CF832A" w14:textId="77777777" w:rsidR="00E52569" w:rsidRPr="00E52569" w:rsidRDefault="00E52569" w:rsidP="00D72D7A">
      <w:pPr>
        <w:spacing w:after="240" w:line="360" w:lineRule="auto"/>
        <w:jc w:val="both"/>
        <w:rPr>
          <w:rFonts w:ascii="Gotham-Book" w:hAnsi="Gotham-Book" w:cs="Arial"/>
          <w:color w:val="334150"/>
          <w:sz w:val="24"/>
          <w:szCs w:val="24"/>
        </w:rPr>
      </w:pPr>
      <w:r w:rsidRPr="00E52569">
        <w:rPr>
          <w:rFonts w:ascii="Gotham-Book" w:hAnsi="Gotham-Book" w:cs="Arial"/>
          <w:color w:val="334150"/>
          <w:sz w:val="24"/>
          <w:szCs w:val="24"/>
        </w:rPr>
        <w:t>Es importante que se precisen las circunstancias que rodean al hecho denunciado (modo, tiempo, lugar, testigos, etc.), que permitan realizar una investigación adecuada. Si las denuncias son informales y no se cuenta con elementos suficientes, la Secretaría Ejecutiva podrá valerse de entrevistas u otros medios para fortalecer la credibilidad de la denuncia.</w:t>
      </w:r>
    </w:p>
    <w:p w14:paraId="50E7AE9C" w14:textId="77777777" w:rsidR="00E52569" w:rsidRPr="00E52569" w:rsidRDefault="00E52569" w:rsidP="00D72D7A">
      <w:pPr>
        <w:spacing w:after="240" w:line="360" w:lineRule="auto"/>
        <w:jc w:val="both"/>
        <w:rPr>
          <w:rFonts w:ascii="Gotham-Book" w:hAnsi="Gotham-Book" w:cs="Arial"/>
          <w:i/>
          <w:color w:val="334150"/>
          <w:sz w:val="24"/>
          <w:szCs w:val="24"/>
        </w:rPr>
      </w:pPr>
      <w:r w:rsidRPr="00E52569">
        <w:rPr>
          <w:rFonts w:ascii="Gotham-Book" w:hAnsi="Gotham-Book" w:cs="Arial"/>
          <w:i/>
          <w:color w:val="334150"/>
          <w:sz w:val="24"/>
          <w:szCs w:val="24"/>
        </w:rPr>
        <w:t>Si, a juicio de la Secretaría Ejecutiva o a solicitud de la parte quejosa, se considera que la integridad física o psicológica de esta se encuentra comprometida, la Secretaría Ejecutiva, en coordinación con la Presidencia del Comité, buscará establecer medidas de protección para la presunta víctima mientras dura el proceso de investigación.</w:t>
      </w:r>
    </w:p>
    <w:p w14:paraId="63227408" w14:textId="77777777" w:rsidR="00E52569" w:rsidRPr="00E52569" w:rsidRDefault="00E52569" w:rsidP="00D72D7A">
      <w:pPr>
        <w:spacing w:after="240" w:line="360" w:lineRule="auto"/>
        <w:jc w:val="both"/>
        <w:rPr>
          <w:rFonts w:ascii="Gotham-Book" w:hAnsi="Gotham-Book" w:cs="Arial"/>
          <w:i/>
          <w:color w:val="334150"/>
          <w:sz w:val="24"/>
          <w:szCs w:val="24"/>
        </w:rPr>
      </w:pPr>
      <w:r w:rsidRPr="00E52569">
        <w:rPr>
          <w:rFonts w:ascii="Gotham-Book" w:hAnsi="Gotham-Book" w:cs="Arial"/>
          <w:i/>
          <w:color w:val="334150"/>
          <w:sz w:val="24"/>
          <w:szCs w:val="24"/>
        </w:rPr>
        <w:t>Es importante en este punto que la Secretaría Ejecutiva pueda aplicar un criterio adecuado para la identificación correcta de los presuntos actos de discriminación o de algún tipo de violencia. Para este efecto, el apartado de este documento denominado “Marco Conceptual” puede ser de gran utilidad.</w:t>
      </w:r>
    </w:p>
    <w:p w14:paraId="3BCA3D2F" w14:textId="77777777" w:rsidR="00E52569" w:rsidRPr="00E52569" w:rsidRDefault="00E52569" w:rsidP="00D72D7A">
      <w:pPr>
        <w:spacing w:after="240" w:line="360" w:lineRule="auto"/>
        <w:jc w:val="both"/>
        <w:rPr>
          <w:rFonts w:ascii="Gotham-Book" w:hAnsi="Gotham-Book" w:cs="Arial"/>
          <w:i/>
          <w:color w:val="334150"/>
          <w:sz w:val="24"/>
          <w:szCs w:val="24"/>
        </w:rPr>
      </w:pPr>
      <w:r w:rsidRPr="00E52569">
        <w:rPr>
          <w:rFonts w:ascii="Gotham-Book" w:hAnsi="Gotham-Book" w:cs="Arial"/>
          <w:i/>
          <w:color w:val="334150"/>
          <w:sz w:val="24"/>
          <w:szCs w:val="24"/>
        </w:rPr>
        <w:t>Pueden presentarse denuncias -con o sin dolo- que confunda la discriminación con actos de administración del personal justificados, como pueden ser la selección un candidato que efectivamente tiene un mejor nivel de competencias (conocimientos, habilidades y actitudes) para una promoción, y que sean interpretados por las personas no seleccionadas como un acto de discriminación por preferencias no objetivas. De igual modo, puede entenderse el acoso u hostigamiento laboral con el rendimiento de cuentas que es necesario en todo ámbito laboral.</w:t>
      </w:r>
    </w:p>
    <w:p w14:paraId="589A0B97" w14:textId="77777777" w:rsidR="00E52569" w:rsidRPr="00E52569" w:rsidRDefault="00E52569" w:rsidP="00D72D7A">
      <w:pPr>
        <w:spacing w:after="240" w:line="360" w:lineRule="auto"/>
        <w:jc w:val="both"/>
        <w:rPr>
          <w:rFonts w:ascii="Gotham-Book" w:hAnsi="Gotham-Book" w:cs="Arial"/>
          <w:i/>
          <w:color w:val="334150"/>
          <w:sz w:val="24"/>
          <w:szCs w:val="24"/>
        </w:rPr>
      </w:pPr>
      <w:r w:rsidRPr="00E52569">
        <w:rPr>
          <w:rFonts w:ascii="Gotham-Book" w:hAnsi="Gotham-Book" w:cs="Arial"/>
          <w:i/>
          <w:color w:val="334150"/>
          <w:sz w:val="24"/>
          <w:szCs w:val="24"/>
        </w:rPr>
        <w:t>Es por eso muy importante que mediante las investigaciones preliminares se pueda esclarecer si los actos denunciados cuentan con la materia suficiente para que se configure un acto censurable, y de no ser así, es importante que la secretaría ejecutiva dé la retroalimentación oportuna al quejoso para cambiar su perspectiva de los hechos y se elimine aquello que le provoca la inconformidad.</w:t>
      </w:r>
    </w:p>
    <w:p w14:paraId="28BB7FB1" w14:textId="77777777" w:rsidR="00E52569" w:rsidRPr="00E52569" w:rsidRDefault="00E52569" w:rsidP="00D72D7A">
      <w:pPr>
        <w:spacing w:after="240" w:line="360" w:lineRule="auto"/>
        <w:jc w:val="both"/>
        <w:rPr>
          <w:rFonts w:ascii="Gotham-Book" w:hAnsi="Gotham-Book" w:cs="Arial"/>
          <w:i/>
          <w:color w:val="334150"/>
          <w:sz w:val="24"/>
          <w:szCs w:val="24"/>
        </w:rPr>
      </w:pPr>
      <w:r w:rsidRPr="00E52569">
        <w:rPr>
          <w:rFonts w:ascii="Gotham-Book" w:hAnsi="Gotham-Book" w:cs="Arial"/>
          <w:i/>
          <w:color w:val="334150"/>
          <w:sz w:val="24"/>
          <w:szCs w:val="24"/>
        </w:rPr>
        <w:t>A lo largo de todo el proceso, pero principalmente en esta etapa, es importante que la Secretaría Ejecutiva otorgue una asesoría adecuada a la presunta víctima, informándole el proceso que se seguirá y pidiéndole su autorización para continuar con él.</w:t>
      </w:r>
    </w:p>
    <w:p w14:paraId="3C1E68FE" w14:textId="77777777" w:rsidR="00E52569" w:rsidRPr="00ED135A" w:rsidRDefault="00E52569" w:rsidP="00CC4EC3">
      <w:pPr>
        <w:numPr>
          <w:ilvl w:val="0"/>
          <w:numId w:val="25"/>
        </w:numPr>
        <w:spacing w:after="240" w:line="360" w:lineRule="auto"/>
        <w:ind w:left="0"/>
        <w:jc w:val="both"/>
        <w:rPr>
          <w:rFonts w:ascii="Gotham-Bold" w:hAnsi="Gotham-Bold" w:cs="Arial"/>
          <w:b/>
          <w:color w:val="334150"/>
          <w:sz w:val="24"/>
          <w:szCs w:val="24"/>
        </w:rPr>
      </w:pPr>
      <w:r w:rsidRPr="00ED135A">
        <w:rPr>
          <w:rFonts w:ascii="Gotham-Bold" w:hAnsi="Gotham-Bold" w:cs="Arial"/>
          <w:b/>
          <w:color w:val="334150"/>
          <w:sz w:val="24"/>
          <w:szCs w:val="24"/>
        </w:rPr>
        <w:t>Formalización de la queja.</w:t>
      </w:r>
      <w:r w:rsidRPr="00ED135A">
        <w:rPr>
          <w:rFonts w:ascii="Gotham-Bold" w:hAnsi="Gotham-Bold" w:cs="Arial"/>
          <w:b/>
          <w:color w:val="334150"/>
          <w:sz w:val="24"/>
          <w:szCs w:val="24"/>
        </w:rPr>
        <w:tab/>
      </w:r>
    </w:p>
    <w:p w14:paraId="75AE9AE2" w14:textId="77777777" w:rsidR="00E52569" w:rsidRPr="00E52569" w:rsidRDefault="00E52569" w:rsidP="00D72D7A">
      <w:pPr>
        <w:spacing w:after="240" w:line="360" w:lineRule="auto"/>
        <w:jc w:val="both"/>
        <w:rPr>
          <w:rFonts w:ascii="Gotham-Book" w:hAnsi="Gotham-Book" w:cs="Arial"/>
          <w:color w:val="334150"/>
          <w:sz w:val="24"/>
          <w:szCs w:val="24"/>
        </w:rPr>
      </w:pPr>
      <w:r w:rsidRPr="00E52569">
        <w:rPr>
          <w:rFonts w:ascii="Gotham-Book" w:hAnsi="Gotham-Book" w:cs="Arial"/>
          <w:color w:val="334150"/>
          <w:sz w:val="24"/>
          <w:szCs w:val="24"/>
        </w:rPr>
        <w:t xml:space="preserve">La Secretaría Ejecutiva, una vez analizados los hechos y determinando que, si se configura un presunto acto de discriminación o algún tipo de violencia, procederá a levantar formalmente el escrito de la queja. </w:t>
      </w:r>
    </w:p>
    <w:p w14:paraId="4678BC4C" w14:textId="77777777" w:rsidR="00E52569" w:rsidRPr="00E52569" w:rsidRDefault="00E52569" w:rsidP="00D72D7A">
      <w:pPr>
        <w:spacing w:after="240" w:line="360" w:lineRule="auto"/>
        <w:jc w:val="both"/>
        <w:rPr>
          <w:rFonts w:ascii="Gotham-Book" w:hAnsi="Gotham-Book" w:cs="Arial"/>
          <w:color w:val="334150"/>
          <w:sz w:val="24"/>
          <w:szCs w:val="24"/>
        </w:rPr>
      </w:pPr>
      <w:r w:rsidRPr="00E52569">
        <w:rPr>
          <w:rFonts w:ascii="Gotham-Book" w:hAnsi="Gotham-Book" w:cs="Arial"/>
          <w:color w:val="334150"/>
          <w:sz w:val="24"/>
          <w:szCs w:val="24"/>
        </w:rPr>
        <w:t xml:space="preserve">Éste escrito puede ser en formato de Acta Circunstanciada, en dónde se expresen clara y completamente los hechos que se denuncian junto con todas las circunstancias que lo rodean. Es importante que en el escrito se incluyan los nombres (de la presunta víctima, el o los presuntos victimarios, los testigos, etc.), y se indiquen los cargos que tienen dentro de la organización y la relación organizacional que se tiene entre ellos y la víctima. Este escrito constituye el escrito que dará origen a la investigación formal y podrá tener consecuencias laborales y legales. </w:t>
      </w:r>
    </w:p>
    <w:p w14:paraId="20DC948A" w14:textId="77777777" w:rsidR="00E52569" w:rsidRPr="00E52569" w:rsidRDefault="00E52569" w:rsidP="00D72D7A">
      <w:pPr>
        <w:spacing w:after="240" w:line="360" w:lineRule="auto"/>
        <w:jc w:val="both"/>
        <w:rPr>
          <w:rFonts w:ascii="Gotham-Book" w:hAnsi="Gotham-Book" w:cs="Arial"/>
          <w:i/>
          <w:color w:val="334150"/>
          <w:sz w:val="24"/>
          <w:szCs w:val="24"/>
        </w:rPr>
      </w:pPr>
      <w:r w:rsidRPr="00E52569">
        <w:rPr>
          <w:rFonts w:ascii="Gotham-Book" w:hAnsi="Gotham-Book" w:cs="Arial"/>
          <w:i/>
          <w:color w:val="334150"/>
          <w:sz w:val="24"/>
          <w:szCs w:val="24"/>
        </w:rPr>
        <w:t>Es importante aclarar a la víctima que éste escrito no supone un dictamen sobre la naturaleza de fondo del asunto reclamado, sino solamente el inicio formal de la investigación.</w:t>
      </w:r>
    </w:p>
    <w:p w14:paraId="493B3F4F" w14:textId="77777777" w:rsidR="00E52569" w:rsidRPr="00ED135A" w:rsidRDefault="00E52569" w:rsidP="00760AB1">
      <w:pPr>
        <w:numPr>
          <w:ilvl w:val="0"/>
          <w:numId w:val="27"/>
        </w:numPr>
        <w:spacing w:after="240" w:line="360" w:lineRule="auto"/>
        <w:ind w:left="0"/>
        <w:rPr>
          <w:rFonts w:ascii="Gotham-Bold" w:hAnsi="Gotham-Bold" w:cs="Arial"/>
          <w:b/>
          <w:color w:val="334150"/>
          <w:sz w:val="24"/>
          <w:szCs w:val="24"/>
        </w:rPr>
      </w:pPr>
      <w:bookmarkStart w:id="17" w:name="_Hlk14860804"/>
      <w:r w:rsidRPr="00ED135A">
        <w:rPr>
          <w:rFonts w:ascii="Gotham-Bold" w:hAnsi="Gotham-Bold" w:cs="Arial"/>
          <w:b/>
          <w:color w:val="334150"/>
          <w:sz w:val="24"/>
          <w:szCs w:val="24"/>
        </w:rPr>
        <w:t>Investigación, testimonios y entrevista con la parte denunciada.</w:t>
      </w:r>
      <w:r w:rsidRPr="00ED135A">
        <w:rPr>
          <w:rFonts w:ascii="Gotham-Bold" w:hAnsi="Gotham-Bold" w:cs="Arial"/>
          <w:b/>
          <w:color w:val="334150"/>
          <w:sz w:val="24"/>
          <w:szCs w:val="24"/>
        </w:rPr>
        <w:tab/>
      </w:r>
    </w:p>
    <w:p w14:paraId="00F896FD" w14:textId="77777777" w:rsidR="00E52569" w:rsidRPr="00E52569" w:rsidRDefault="00E52569" w:rsidP="00D72D7A">
      <w:pPr>
        <w:spacing w:after="240" w:line="360" w:lineRule="auto"/>
        <w:jc w:val="both"/>
        <w:rPr>
          <w:rFonts w:ascii="Gotham-Book" w:hAnsi="Gotham-Book" w:cs="Arial"/>
          <w:color w:val="334150"/>
          <w:sz w:val="24"/>
          <w:szCs w:val="24"/>
        </w:rPr>
      </w:pPr>
      <w:r w:rsidRPr="00E52569">
        <w:rPr>
          <w:rFonts w:ascii="Gotham-Book" w:hAnsi="Gotham-Book" w:cs="Arial"/>
          <w:color w:val="334150"/>
          <w:sz w:val="24"/>
          <w:szCs w:val="24"/>
        </w:rPr>
        <w:t xml:space="preserve">La Secretaría Ejecutiva, con base en los elementos aportados por la(s) presunta(s) víctima(s), procederá </w:t>
      </w:r>
      <w:bookmarkEnd w:id="17"/>
      <w:r w:rsidRPr="00E52569">
        <w:rPr>
          <w:rFonts w:ascii="Gotham-Book" w:hAnsi="Gotham-Book" w:cs="Arial"/>
          <w:color w:val="334150"/>
          <w:sz w:val="24"/>
          <w:szCs w:val="24"/>
        </w:rPr>
        <w:t>a elaborar una investigación exhaustiva de los hechos denunciados. Para esto, se valdrá de todos los elementos a su alcance, incluyendo: entrevistas a testigos, verificación de información documental (expedientes, registros de la empresa, archivos de video de las cámaras de vigilancia, etc.).</w:t>
      </w:r>
    </w:p>
    <w:p w14:paraId="5BC520DB" w14:textId="77777777" w:rsidR="00E52569" w:rsidRPr="00E52569" w:rsidRDefault="00E52569" w:rsidP="00D72D7A">
      <w:pPr>
        <w:spacing w:after="240" w:line="360" w:lineRule="auto"/>
        <w:jc w:val="both"/>
        <w:rPr>
          <w:rFonts w:ascii="Gotham-Book" w:hAnsi="Gotham-Book" w:cs="Arial"/>
          <w:color w:val="334150"/>
          <w:sz w:val="24"/>
          <w:szCs w:val="24"/>
        </w:rPr>
      </w:pPr>
      <w:r w:rsidRPr="00E52569">
        <w:rPr>
          <w:rFonts w:ascii="Gotham-Book" w:hAnsi="Gotham-Book" w:cs="Arial"/>
          <w:color w:val="334150"/>
          <w:sz w:val="24"/>
          <w:szCs w:val="24"/>
        </w:rPr>
        <w:t>Cuando se cuente con los elementos suficientes, se procederá a informar a la parte acusada sobre la denuncia y otorgándole el derecho de audiencia que le corresponde. Es importante en esta etapa, ser totalmente imparciales, escuchar los alegatos que el presunto responsable tiene que aportar en su defensa y, en caso de que aporte nuevas pruebas o testimonios, analizarlos y levantar los testimonios que sean necesarios.</w:t>
      </w:r>
    </w:p>
    <w:p w14:paraId="348A4D33" w14:textId="77777777" w:rsidR="00E52569" w:rsidRPr="00121719" w:rsidRDefault="00E52569" w:rsidP="00D72D7A">
      <w:pPr>
        <w:spacing w:after="240" w:line="360" w:lineRule="auto"/>
        <w:jc w:val="both"/>
        <w:rPr>
          <w:rFonts w:ascii="Gotham-Book" w:hAnsi="Gotham-Book" w:cs="Arial"/>
          <w:i/>
          <w:color w:val="334150"/>
          <w:sz w:val="24"/>
          <w:szCs w:val="24"/>
        </w:rPr>
      </w:pPr>
      <w:r w:rsidRPr="00E52569">
        <w:rPr>
          <w:rFonts w:ascii="Gotham-Book" w:hAnsi="Gotham-Book" w:cs="Arial"/>
          <w:i/>
          <w:color w:val="334150"/>
          <w:sz w:val="24"/>
          <w:szCs w:val="24"/>
        </w:rPr>
        <w:t xml:space="preserve">En el caso de levantar testimonios de testigos, se elaborará un acta circunstanciada de cada uno de los testimonios, procurando dejar por escrito todas las circunstancias que rodeen los hechos investigados </w:t>
      </w:r>
      <w:r w:rsidRPr="00121719">
        <w:rPr>
          <w:rFonts w:ascii="Gotham-Book" w:hAnsi="Gotham-Book" w:cs="Arial"/>
          <w:i/>
          <w:color w:val="334150"/>
          <w:sz w:val="24"/>
          <w:szCs w:val="24"/>
        </w:rPr>
        <w:t>(modo, tiempo, lugar, personas involucradas, etc.).</w:t>
      </w:r>
    </w:p>
    <w:p w14:paraId="38C06216" w14:textId="77777777" w:rsidR="00E52569" w:rsidRPr="00E52569" w:rsidRDefault="00E52569" w:rsidP="00D72D7A">
      <w:pPr>
        <w:spacing w:after="240" w:line="360" w:lineRule="auto"/>
        <w:jc w:val="both"/>
        <w:rPr>
          <w:rFonts w:ascii="Gotham-Book" w:hAnsi="Gotham-Book" w:cs="Arial"/>
          <w:i/>
          <w:color w:val="334150"/>
          <w:sz w:val="24"/>
          <w:szCs w:val="24"/>
        </w:rPr>
      </w:pPr>
      <w:r w:rsidRPr="00121719">
        <w:rPr>
          <w:rFonts w:ascii="Gotham-Book" w:hAnsi="Gotham-Book" w:cs="Arial"/>
          <w:i/>
          <w:color w:val="334150"/>
          <w:sz w:val="24"/>
          <w:szCs w:val="24"/>
        </w:rPr>
        <w:t>Es de suma importancia asegurar en todo este proceso la confidencialidad y el derecho a la buena fama, tanto de la presunta víctima como del presunto agresor, por lo que es de capital importancia realizar toda esta diligencia con discreción, solicitando a todos los involucrados que colaboren en la confidencialidad.</w:t>
      </w:r>
    </w:p>
    <w:p w14:paraId="477FC78C" w14:textId="77777777" w:rsidR="00E52569" w:rsidRPr="00ED135A" w:rsidRDefault="00E52569" w:rsidP="00CC4EC3">
      <w:pPr>
        <w:numPr>
          <w:ilvl w:val="0"/>
          <w:numId w:val="29"/>
        </w:numPr>
        <w:spacing w:after="240" w:line="360" w:lineRule="auto"/>
        <w:ind w:left="0"/>
        <w:jc w:val="both"/>
        <w:rPr>
          <w:rFonts w:ascii="Gotham-Bold" w:hAnsi="Gotham-Bold" w:cs="Arial"/>
          <w:b/>
          <w:color w:val="334150"/>
          <w:sz w:val="24"/>
          <w:szCs w:val="24"/>
        </w:rPr>
      </w:pPr>
      <w:r w:rsidRPr="00ED135A">
        <w:rPr>
          <w:rFonts w:ascii="Gotham-Bold" w:hAnsi="Gotham-Bold" w:cs="Arial"/>
          <w:b/>
          <w:color w:val="334150"/>
          <w:sz w:val="24"/>
          <w:szCs w:val="24"/>
        </w:rPr>
        <w:t>Dictamen final.</w:t>
      </w:r>
      <w:r w:rsidRPr="00ED135A">
        <w:rPr>
          <w:rFonts w:ascii="Gotham-Bold" w:hAnsi="Gotham-Bold" w:cs="Arial"/>
          <w:b/>
          <w:color w:val="334150"/>
          <w:sz w:val="24"/>
          <w:szCs w:val="24"/>
        </w:rPr>
        <w:tab/>
      </w:r>
    </w:p>
    <w:p w14:paraId="0C1732BC" w14:textId="77777777" w:rsidR="00E52569" w:rsidRPr="00E52569" w:rsidRDefault="00E52569" w:rsidP="00D72D7A">
      <w:pPr>
        <w:spacing w:after="240" w:line="360" w:lineRule="auto"/>
        <w:jc w:val="both"/>
        <w:rPr>
          <w:rFonts w:ascii="Gotham-Book" w:hAnsi="Gotham-Book" w:cs="Arial"/>
          <w:color w:val="334150"/>
          <w:sz w:val="24"/>
          <w:szCs w:val="24"/>
        </w:rPr>
      </w:pPr>
      <w:r w:rsidRPr="00E52569">
        <w:rPr>
          <w:rFonts w:ascii="Gotham-Book" w:hAnsi="Gotham-Book" w:cs="Arial"/>
          <w:color w:val="334150"/>
          <w:sz w:val="24"/>
          <w:szCs w:val="24"/>
        </w:rPr>
        <w:t>Con base en toda la información y testimonios recabados en las etapas previas, La Secretaría Ejecutiva, junto con la Presidencia del Comité, dictaminarán la naturaleza del caso y realizarán las recomendaciones necesarias a la empresa para proceder al respecto.</w:t>
      </w:r>
    </w:p>
    <w:p w14:paraId="710206D9" w14:textId="77777777" w:rsidR="00E52569" w:rsidRPr="00E52569" w:rsidRDefault="00E52569" w:rsidP="00D72D7A">
      <w:pPr>
        <w:spacing w:after="240" w:line="360" w:lineRule="auto"/>
        <w:jc w:val="both"/>
        <w:rPr>
          <w:rFonts w:ascii="Gotham-Book" w:hAnsi="Gotham-Book" w:cs="Arial"/>
          <w:color w:val="334150"/>
          <w:sz w:val="24"/>
          <w:szCs w:val="24"/>
        </w:rPr>
      </w:pPr>
      <w:r w:rsidRPr="00E52569">
        <w:rPr>
          <w:rFonts w:ascii="Gotham-Book" w:hAnsi="Gotham-Book" w:cs="Arial"/>
          <w:color w:val="334150"/>
          <w:sz w:val="24"/>
          <w:szCs w:val="24"/>
        </w:rPr>
        <w:t>Si a lo largo del proceso o en esta etapa final, se considera que los hechos tienen una naturaleza de tipo penal, es importante que se otorgue la asesoría adecuada a la parte quejosa sobre los pasos que puede seguir y las instancias gubernamentales o de apoyo con los que puede contactar.</w:t>
      </w:r>
    </w:p>
    <w:p w14:paraId="75CDA7A4" w14:textId="77777777" w:rsidR="00E52569" w:rsidRPr="00E52569" w:rsidRDefault="00E52569" w:rsidP="00D72D7A">
      <w:pPr>
        <w:spacing w:after="240" w:line="360" w:lineRule="auto"/>
        <w:jc w:val="both"/>
        <w:rPr>
          <w:rFonts w:ascii="Gotham-Book" w:hAnsi="Gotham-Book" w:cs="Arial"/>
          <w:i/>
          <w:color w:val="334150"/>
          <w:sz w:val="24"/>
          <w:szCs w:val="24"/>
        </w:rPr>
      </w:pPr>
      <w:r w:rsidRPr="00E52569">
        <w:rPr>
          <w:rFonts w:ascii="Gotham-Book" w:hAnsi="Gotham-Book" w:cs="Arial"/>
          <w:i/>
          <w:color w:val="334150"/>
          <w:sz w:val="24"/>
          <w:szCs w:val="24"/>
        </w:rPr>
        <w:t>Las acciones que se recomienden a la empresa dependerán de la naturaleza misma de los hechos, su gravedad y las circunstancias agravantes que puedan presentarse. Es responsabilidad de la empresa tomar las medidas necesarias a partir de este dictamen, de acuerdo a sus políticas, reglamentos y lo establecido en la Ley Federal del Trabajo.</w:t>
      </w:r>
    </w:p>
    <w:p w14:paraId="3F148DB1" w14:textId="2950B5F5" w:rsidR="007B1A4C" w:rsidRPr="00E52569" w:rsidRDefault="00E52569" w:rsidP="00D72D7A">
      <w:pPr>
        <w:spacing w:after="240" w:line="360" w:lineRule="auto"/>
        <w:jc w:val="both"/>
        <w:rPr>
          <w:rFonts w:ascii="Gotham-Book" w:hAnsi="Gotham-Book"/>
          <w:color w:val="334150"/>
          <w:sz w:val="24"/>
          <w:szCs w:val="24"/>
        </w:rPr>
      </w:pPr>
      <w:r w:rsidRPr="00121719">
        <w:rPr>
          <w:rFonts w:ascii="Gotham-Book" w:hAnsi="Gotham-Book" w:cs="Arial"/>
          <w:i/>
          <w:color w:val="334150"/>
          <w:sz w:val="24"/>
          <w:szCs w:val="24"/>
        </w:rPr>
        <w:t>Toda la información recabada a lo largo de esta etapa tiene una naturaleza estrictamente confidencial, e incluso alguna de ella será filtrada y reservada solo para algunos miembros del mismo Comité. Las personas que decidirán la materia y forma en que esta información sea comunicada a los demás miembros del comité serán el Presidente del Comité y la Secretaría Ejecutiva del mismo, una vez considerados todos los elementos y cuidando siempre de mantener el buen ambiente laboral y la dignidad y el derecho al honor de todos los miembros de la organización.</w:t>
      </w:r>
      <w:r w:rsidR="007B157A" w:rsidRPr="00E52569">
        <w:rPr>
          <w:rFonts w:ascii="Gotham-Book" w:hAnsi="Gotham-Book"/>
          <w:color w:val="334150"/>
          <w:sz w:val="24"/>
          <w:szCs w:val="24"/>
        </w:rPr>
        <w:t xml:space="preserve"> </w:t>
      </w:r>
    </w:p>
    <w:sectPr w:rsidR="007B1A4C" w:rsidRPr="00E52569" w:rsidSect="006574FF">
      <w:footerReference w:type="default" r:id="rId13"/>
      <w:pgSz w:w="12240" w:h="15840"/>
      <w:pgMar w:top="851" w:right="1701" w:bottom="1701"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1741C" w14:textId="77777777" w:rsidR="00760AB1" w:rsidRDefault="00760AB1" w:rsidP="006574FF">
      <w:pPr>
        <w:spacing w:after="0" w:line="240" w:lineRule="auto"/>
      </w:pPr>
      <w:r>
        <w:separator/>
      </w:r>
    </w:p>
  </w:endnote>
  <w:endnote w:type="continuationSeparator" w:id="0">
    <w:p w14:paraId="1F92CF9B" w14:textId="77777777" w:rsidR="00760AB1" w:rsidRDefault="00760AB1" w:rsidP="0065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otham-Book">
    <w:charset w:val="00"/>
    <w:family w:val="auto"/>
    <w:pitch w:val="variable"/>
    <w:sig w:usb0="00000003" w:usb1="00000000" w:usb2="00000000" w:usb3="00000000" w:csb0="00000001" w:csb1="00000000"/>
  </w:font>
  <w:font w:name="Gotham-Bold">
    <w:charset w:val="00"/>
    <w:family w:val="auto"/>
    <w:pitch w:val="variable"/>
    <w:sig w:usb0="00000003" w:usb1="00000000" w:usb2="00000000" w:usb3="00000000" w:csb0="00000001" w:csb1="00000000"/>
  </w:font>
  <w:font w:name="Gotham-Medium">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48994" w14:textId="77777777" w:rsidR="00760AB1" w:rsidRDefault="00760AB1" w:rsidP="0012171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DD9331" w14:textId="77777777" w:rsidR="00760AB1" w:rsidRDefault="00760AB1">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32CA4" w14:textId="7AC3ECED" w:rsidR="00760AB1" w:rsidRDefault="00760AB1">
    <w:pPr>
      <w:pStyle w:val="Piedepgina"/>
    </w:pPr>
    <w:r>
      <w:rPr>
        <w:noProof/>
        <w:lang w:val="es-ES" w:eastAsia="es-ES"/>
      </w:rPr>
      <w:drawing>
        <wp:inline distT="0" distB="0" distL="0" distR="0" wp14:anchorId="4965282C" wp14:editId="62AA97A7">
          <wp:extent cx="6332220" cy="916514"/>
          <wp:effectExtent l="0" t="0" r="0" b="0"/>
          <wp:docPr id="2" name="Imagen 2" descr="Macintosh HD:Users:Fonrouge:Desktop:KeyPoint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onrouge:Desktop:KeyPoints-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916514"/>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ED73F" w14:textId="77777777" w:rsidR="00760AB1" w:rsidRPr="00121719" w:rsidRDefault="00760AB1" w:rsidP="00121719">
    <w:pPr>
      <w:pStyle w:val="Piedepgina"/>
      <w:framePr w:h="1381" w:hRule="exact" w:wrap="around" w:vAnchor="text" w:hAnchor="margin" w:xAlign="center" w:y="807"/>
      <w:rPr>
        <w:rStyle w:val="Nmerodepgina"/>
        <w:rFonts w:ascii="Gotham-Bold" w:hAnsi="Gotham-Bold"/>
        <w:color w:val="1291D2"/>
        <w:sz w:val="24"/>
        <w:szCs w:val="24"/>
      </w:rPr>
    </w:pPr>
    <w:r w:rsidRPr="00121719">
      <w:rPr>
        <w:rStyle w:val="Nmerodepgina"/>
        <w:rFonts w:ascii="Gotham-Bold" w:hAnsi="Gotham-Bold"/>
        <w:color w:val="1291D2"/>
        <w:sz w:val="24"/>
        <w:szCs w:val="24"/>
      </w:rPr>
      <w:fldChar w:fldCharType="begin"/>
    </w:r>
    <w:r w:rsidRPr="00121719">
      <w:rPr>
        <w:rStyle w:val="Nmerodepgina"/>
        <w:rFonts w:ascii="Gotham-Bold" w:hAnsi="Gotham-Bold"/>
        <w:color w:val="1291D2"/>
        <w:sz w:val="24"/>
        <w:szCs w:val="24"/>
      </w:rPr>
      <w:instrText xml:space="preserve">PAGE  </w:instrText>
    </w:r>
    <w:r w:rsidRPr="00121719">
      <w:rPr>
        <w:rStyle w:val="Nmerodepgina"/>
        <w:rFonts w:ascii="Gotham-Bold" w:hAnsi="Gotham-Bold"/>
        <w:color w:val="1291D2"/>
        <w:sz w:val="24"/>
        <w:szCs w:val="24"/>
      </w:rPr>
      <w:fldChar w:fldCharType="separate"/>
    </w:r>
    <w:r w:rsidR="00874FEF">
      <w:rPr>
        <w:rStyle w:val="Nmerodepgina"/>
        <w:rFonts w:ascii="Gotham-Bold" w:hAnsi="Gotham-Bold"/>
        <w:noProof/>
        <w:color w:val="1291D2"/>
        <w:sz w:val="24"/>
        <w:szCs w:val="24"/>
      </w:rPr>
      <w:t>10</w:t>
    </w:r>
    <w:r w:rsidRPr="00121719">
      <w:rPr>
        <w:rStyle w:val="Nmerodepgina"/>
        <w:rFonts w:ascii="Gotham-Bold" w:hAnsi="Gotham-Bold"/>
        <w:color w:val="1291D2"/>
        <w:sz w:val="24"/>
        <w:szCs w:val="24"/>
      </w:rPr>
      <w:fldChar w:fldCharType="end"/>
    </w:r>
  </w:p>
  <w:p w14:paraId="6F76F766" w14:textId="77777777" w:rsidR="00760AB1" w:rsidRDefault="00760AB1" w:rsidP="0055099F">
    <w:pPr>
      <w:pStyle w:val="Piedepgina"/>
      <w:ind w:hanging="567"/>
    </w:pPr>
    <w:r>
      <w:rPr>
        <w:noProof/>
        <w:lang w:val="es-ES" w:eastAsia="es-ES"/>
      </w:rPr>
      <w:drawing>
        <wp:inline distT="0" distB="0" distL="0" distR="0" wp14:anchorId="6837A242" wp14:editId="3958B2A4">
          <wp:extent cx="6414135" cy="928743"/>
          <wp:effectExtent l="0" t="0" r="0" b="11430"/>
          <wp:docPr id="87" name="Imagen 87" descr="Macintosh HD:Users:Fonrouge:Desktop:KeyPoint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onrouge:Desktop:KeyPoints-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8303" cy="929347"/>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CA249" w14:textId="77777777" w:rsidR="00760AB1" w:rsidRDefault="00760AB1" w:rsidP="006574FF">
      <w:pPr>
        <w:spacing w:after="0" w:line="240" w:lineRule="auto"/>
      </w:pPr>
      <w:r>
        <w:separator/>
      </w:r>
    </w:p>
  </w:footnote>
  <w:footnote w:type="continuationSeparator" w:id="0">
    <w:p w14:paraId="36B2D4CD" w14:textId="77777777" w:rsidR="00760AB1" w:rsidRDefault="00760AB1" w:rsidP="006574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C0D35" w14:textId="77777777" w:rsidR="00760AB1" w:rsidRPr="0053129B" w:rsidRDefault="00760AB1" w:rsidP="007C7A4C">
    <w:pPr>
      <w:pStyle w:val="Encabezad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89E"/>
    <w:multiLevelType w:val="hybridMultilevel"/>
    <w:tmpl w:val="2A240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1159BE"/>
    <w:multiLevelType w:val="hybridMultilevel"/>
    <w:tmpl w:val="104C9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0D0D52"/>
    <w:multiLevelType w:val="hybridMultilevel"/>
    <w:tmpl w:val="66CE805E"/>
    <w:lvl w:ilvl="0" w:tplc="EF426C60">
      <w:start w:val="1"/>
      <w:numFmt w:val="bullet"/>
      <w:lvlText w:val=""/>
      <w:lvlJc w:val="left"/>
      <w:pPr>
        <w:ind w:left="720" w:hanging="360"/>
      </w:pPr>
      <w:rPr>
        <w:rFonts w:ascii="Symbol" w:hAnsi="Symbol" w:hint="default"/>
        <w:color w:val="1291D2"/>
      </w:rPr>
    </w:lvl>
    <w:lvl w:ilvl="1" w:tplc="1E6CA048">
      <w:start w:val="1"/>
      <w:numFmt w:val="bullet"/>
      <w:lvlText w:val="o"/>
      <w:lvlJc w:val="left"/>
      <w:pPr>
        <w:ind w:left="1440" w:hanging="360"/>
      </w:pPr>
      <w:rPr>
        <w:rFonts w:ascii="Courier New" w:hAnsi="Courier New" w:cs="Courier New" w:hint="default"/>
        <w:color w:val="00B0F0"/>
      </w:rPr>
    </w:lvl>
    <w:lvl w:ilvl="2" w:tplc="984C0B94">
      <w:start w:val="1"/>
      <w:numFmt w:val="bullet"/>
      <w:lvlText w:val=""/>
      <w:lvlJc w:val="left"/>
      <w:pPr>
        <w:ind w:left="2160" w:hanging="360"/>
      </w:pPr>
      <w:rPr>
        <w:rFonts w:ascii="Wingdings" w:hAnsi="Wingdings" w:hint="default"/>
        <w:color w:val="00B0F0"/>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C662A6"/>
    <w:multiLevelType w:val="hybridMultilevel"/>
    <w:tmpl w:val="68D07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811491"/>
    <w:multiLevelType w:val="hybridMultilevel"/>
    <w:tmpl w:val="8426390C"/>
    <w:lvl w:ilvl="0" w:tplc="EF426C60">
      <w:start w:val="1"/>
      <w:numFmt w:val="bullet"/>
      <w:lvlText w:val=""/>
      <w:lvlJc w:val="left"/>
      <w:pPr>
        <w:ind w:left="720" w:hanging="360"/>
      </w:pPr>
      <w:rPr>
        <w:rFonts w:ascii="Symbol" w:hAnsi="Symbol" w:hint="default"/>
        <w:color w:val="1291D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B3240"/>
    <w:multiLevelType w:val="hybridMultilevel"/>
    <w:tmpl w:val="01044B22"/>
    <w:lvl w:ilvl="0" w:tplc="EF426C60">
      <w:start w:val="1"/>
      <w:numFmt w:val="bullet"/>
      <w:lvlText w:val=""/>
      <w:lvlJc w:val="left"/>
      <w:pPr>
        <w:ind w:left="720" w:hanging="360"/>
      </w:pPr>
      <w:rPr>
        <w:rFonts w:ascii="Symbol" w:hAnsi="Symbol" w:hint="default"/>
        <w:color w:val="1291D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2579EA"/>
    <w:multiLevelType w:val="multilevel"/>
    <w:tmpl w:val="12AA5EA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rFonts w:hint="default"/>
        <w:color w:val="00B0F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0406D7F"/>
    <w:multiLevelType w:val="multilevel"/>
    <w:tmpl w:val="74ECDF68"/>
    <w:lvl w:ilvl="0">
      <w:start w:val="1"/>
      <w:numFmt w:val="bullet"/>
      <w:lvlText w:val=""/>
      <w:lvlJc w:val="left"/>
      <w:pPr>
        <w:ind w:left="720" w:hanging="360"/>
      </w:pPr>
      <w:rPr>
        <w:rFonts w:ascii="Wingdings" w:hAnsi="Wingdings" w:hint="default"/>
        <w:color w:val="00B0F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5C77FB7"/>
    <w:multiLevelType w:val="hybridMultilevel"/>
    <w:tmpl w:val="D9FE9D5E"/>
    <w:lvl w:ilvl="0" w:tplc="EF426C60">
      <w:start w:val="1"/>
      <w:numFmt w:val="bullet"/>
      <w:lvlText w:val=""/>
      <w:lvlJc w:val="left"/>
      <w:pPr>
        <w:ind w:left="720" w:hanging="360"/>
      </w:pPr>
      <w:rPr>
        <w:rFonts w:ascii="Symbol" w:hAnsi="Symbol" w:hint="default"/>
        <w:color w:val="1291D2"/>
      </w:rPr>
    </w:lvl>
    <w:lvl w:ilvl="1" w:tplc="1E6CA048">
      <w:start w:val="1"/>
      <w:numFmt w:val="bullet"/>
      <w:lvlText w:val="o"/>
      <w:lvlJc w:val="left"/>
      <w:pPr>
        <w:ind w:left="1440" w:hanging="360"/>
      </w:pPr>
      <w:rPr>
        <w:rFonts w:ascii="Courier New" w:hAnsi="Courier New" w:cs="Courier New" w:hint="default"/>
        <w:color w:val="00B0F0"/>
      </w:rPr>
    </w:lvl>
    <w:lvl w:ilvl="2" w:tplc="984C0B94">
      <w:start w:val="1"/>
      <w:numFmt w:val="bullet"/>
      <w:lvlText w:val=""/>
      <w:lvlJc w:val="left"/>
      <w:pPr>
        <w:ind w:left="2160" w:hanging="360"/>
      </w:pPr>
      <w:rPr>
        <w:rFonts w:ascii="Wingdings" w:hAnsi="Wingdings" w:hint="default"/>
        <w:color w:val="00B0F0"/>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2E0FE2"/>
    <w:multiLevelType w:val="hybridMultilevel"/>
    <w:tmpl w:val="10BE9B3A"/>
    <w:lvl w:ilvl="0" w:tplc="EF426C60">
      <w:start w:val="1"/>
      <w:numFmt w:val="bullet"/>
      <w:lvlText w:val=""/>
      <w:lvlJc w:val="left"/>
      <w:pPr>
        <w:ind w:left="720" w:hanging="360"/>
      </w:pPr>
      <w:rPr>
        <w:rFonts w:ascii="Symbol" w:hAnsi="Symbol" w:hint="default"/>
        <w:color w:val="1291D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CDB114E"/>
    <w:multiLevelType w:val="multilevel"/>
    <w:tmpl w:val="B596F46C"/>
    <w:lvl w:ilvl="0">
      <w:start w:val="1"/>
      <w:numFmt w:val="bullet"/>
      <w:lvlText w:val=""/>
      <w:lvlJc w:val="left"/>
      <w:pPr>
        <w:ind w:left="720" w:hanging="360"/>
      </w:pPr>
      <w:rPr>
        <w:rFonts w:ascii="Wingdings" w:hAnsi="Wingdings" w:hint="default"/>
        <w:color w:val="00B0F0"/>
      </w:rPr>
    </w:lvl>
    <w:lvl w:ilvl="1">
      <w:start w:val="1"/>
      <w:numFmt w:val="bullet"/>
      <w:lvlText w:val="o"/>
      <w:lvlJc w:val="left"/>
      <w:pPr>
        <w:ind w:left="1440" w:hanging="360"/>
      </w:pPr>
      <w:rPr>
        <w:rFonts w:ascii="Courier New" w:hAnsi="Courier New" w:cs="Courier New" w:hint="default"/>
        <w:color w:val="00B0F0"/>
      </w:rPr>
    </w:lvl>
    <w:lvl w:ilvl="2">
      <w:start w:val="1"/>
      <w:numFmt w:val="bullet"/>
      <w:lvlText w:val=""/>
      <w:lvlJc w:val="left"/>
      <w:pPr>
        <w:ind w:left="2160" w:hanging="360"/>
      </w:pPr>
      <w:rPr>
        <w:rFonts w:ascii="Wingdings" w:hAnsi="Wingdings" w:hint="default"/>
        <w:color w:val="00B0F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D223A15"/>
    <w:multiLevelType w:val="hybridMultilevel"/>
    <w:tmpl w:val="EA3CC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3C142F"/>
    <w:multiLevelType w:val="hybridMultilevel"/>
    <w:tmpl w:val="E40E7C46"/>
    <w:lvl w:ilvl="0" w:tplc="EF426C60">
      <w:start w:val="1"/>
      <w:numFmt w:val="bullet"/>
      <w:lvlText w:val=""/>
      <w:lvlJc w:val="left"/>
      <w:pPr>
        <w:ind w:left="720" w:hanging="360"/>
      </w:pPr>
      <w:rPr>
        <w:rFonts w:ascii="Symbol" w:hAnsi="Symbol" w:hint="default"/>
        <w:color w:val="1291D2"/>
      </w:rPr>
    </w:lvl>
    <w:lvl w:ilvl="1" w:tplc="1E6CA048">
      <w:start w:val="1"/>
      <w:numFmt w:val="bullet"/>
      <w:lvlText w:val="o"/>
      <w:lvlJc w:val="left"/>
      <w:pPr>
        <w:ind w:left="1440" w:hanging="360"/>
      </w:pPr>
      <w:rPr>
        <w:rFonts w:ascii="Courier New" w:hAnsi="Courier New" w:cs="Courier New" w:hint="default"/>
        <w:color w:val="00B0F0"/>
      </w:rPr>
    </w:lvl>
    <w:lvl w:ilvl="2" w:tplc="984C0B94">
      <w:start w:val="1"/>
      <w:numFmt w:val="bullet"/>
      <w:lvlText w:val=""/>
      <w:lvlJc w:val="left"/>
      <w:pPr>
        <w:ind w:left="2160" w:hanging="360"/>
      </w:pPr>
      <w:rPr>
        <w:rFonts w:ascii="Wingdings" w:hAnsi="Wingdings" w:hint="default"/>
        <w:color w:val="00B0F0"/>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7131EBB"/>
    <w:multiLevelType w:val="hybridMultilevel"/>
    <w:tmpl w:val="644E7F3E"/>
    <w:lvl w:ilvl="0" w:tplc="1E6CA048">
      <w:start w:val="1"/>
      <w:numFmt w:val="bullet"/>
      <w:lvlText w:val="o"/>
      <w:lvlJc w:val="left"/>
      <w:pPr>
        <w:ind w:left="2138" w:hanging="360"/>
      </w:pPr>
      <w:rPr>
        <w:rFonts w:ascii="Courier New" w:hAnsi="Courier New" w:cs="Courier New" w:hint="default"/>
        <w:color w:val="00B0F0"/>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4">
    <w:nsid w:val="47F42F9F"/>
    <w:multiLevelType w:val="hybridMultilevel"/>
    <w:tmpl w:val="420E7D2C"/>
    <w:lvl w:ilvl="0" w:tplc="F0DCE7E6">
      <w:start w:val="1"/>
      <w:numFmt w:val="bullet"/>
      <w:lvlText w:val=""/>
      <w:lvlJc w:val="left"/>
      <w:pPr>
        <w:ind w:left="720" w:hanging="360"/>
      </w:pPr>
      <w:rPr>
        <w:rFonts w:ascii="Wingdings" w:hAnsi="Wingdings" w:hint="default"/>
        <w:color w:val="00B0F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D1610E6"/>
    <w:multiLevelType w:val="multilevel"/>
    <w:tmpl w:val="B596F46C"/>
    <w:lvl w:ilvl="0">
      <w:start w:val="1"/>
      <w:numFmt w:val="bullet"/>
      <w:lvlText w:val=""/>
      <w:lvlJc w:val="left"/>
      <w:pPr>
        <w:ind w:left="720" w:hanging="360"/>
      </w:pPr>
      <w:rPr>
        <w:rFonts w:ascii="Wingdings" w:hAnsi="Wingdings" w:hint="default"/>
        <w:color w:val="00B0F0"/>
      </w:rPr>
    </w:lvl>
    <w:lvl w:ilvl="1">
      <w:start w:val="1"/>
      <w:numFmt w:val="bullet"/>
      <w:lvlText w:val="o"/>
      <w:lvlJc w:val="left"/>
      <w:pPr>
        <w:ind w:left="1440" w:hanging="360"/>
      </w:pPr>
      <w:rPr>
        <w:rFonts w:ascii="Courier New" w:hAnsi="Courier New" w:cs="Courier New" w:hint="default"/>
        <w:color w:val="00B0F0"/>
      </w:rPr>
    </w:lvl>
    <w:lvl w:ilvl="2">
      <w:start w:val="1"/>
      <w:numFmt w:val="bullet"/>
      <w:lvlText w:val=""/>
      <w:lvlJc w:val="left"/>
      <w:pPr>
        <w:ind w:left="2160" w:hanging="360"/>
      </w:pPr>
      <w:rPr>
        <w:rFonts w:ascii="Wingdings" w:hAnsi="Wingdings" w:hint="default"/>
        <w:color w:val="00B0F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E235FDA"/>
    <w:multiLevelType w:val="multilevel"/>
    <w:tmpl w:val="B596F46C"/>
    <w:lvl w:ilvl="0">
      <w:start w:val="1"/>
      <w:numFmt w:val="bullet"/>
      <w:lvlText w:val=""/>
      <w:lvlJc w:val="left"/>
      <w:pPr>
        <w:ind w:left="720" w:hanging="360"/>
      </w:pPr>
      <w:rPr>
        <w:rFonts w:ascii="Wingdings" w:hAnsi="Wingdings" w:hint="default"/>
        <w:color w:val="00B0F0"/>
      </w:rPr>
    </w:lvl>
    <w:lvl w:ilvl="1">
      <w:start w:val="1"/>
      <w:numFmt w:val="bullet"/>
      <w:lvlText w:val="o"/>
      <w:lvlJc w:val="left"/>
      <w:pPr>
        <w:ind w:left="1440" w:hanging="360"/>
      </w:pPr>
      <w:rPr>
        <w:rFonts w:ascii="Courier New" w:hAnsi="Courier New" w:cs="Courier New" w:hint="default"/>
        <w:color w:val="00B0F0"/>
      </w:rPr>
    </w:lvl>
    <w:lvl w:ilvl="2">
      <w:start w:val="1"/>
      <w:numFmt w:val="bullet"/>
      <w:lvlText w:val=""/>
      <w:lvlJc w:val="left"/>
      <w:pPr>
        <w:ind w:left="2160" w:hanging="360"/>
      </w:pPr>
      <w:rPr>
        <w:rFonts w:ascii="Wingdings" w:hAnsi="Wingdings" w:hint="default"/>
        <w:color w:val="00B0F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10907AE"/>
    <w:multiLevelType w:val="hybridMultilevel"/>
    <w:tmpl w:val="ADE0ED78"/>
    <w:lvl w:ilvl="0" w:tplc="EF426C60">
      <w:start w:val="1"/>
      <w:numFmt w:val="bullet"/>
      <w:lvlText w:val=""/>
      <w:lvlJc w:val="left"/>
      <w:pPr>
        <w:ind w:left="720" w:hanging="360"/>
      </w:pPr>
      <w:rPr>
        <w:rFonts w:ascii="Symbol" w:hAnsi="Symbol" w:hint="default"/>
        <w:color w:val="1291D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2320915"/>
    <w:multiLevelType w:val="multilevel"/>
    <w:tmpl w:val="B596F46C"/>
    <w:lvl w:ilvl="0">
      <w:start w:val="1"/>
      <w:numFmt w:val="bullet"/>
      <w:lvlText w:val=""/>
      <w:lvlJc w:val="left"/>
      <w:pPr>
        <w:ind w:left="720" w:hanging="360"/>
      </w:pPr>
      <w:rPr>
        <w:rFonts w:ascii="Wingdings" w:hAnsi="Wingdings" w:hint="default"/>
        <w:color w:val="00B0F0"/>
      </w:rPr>
    </w:lvl>
    <w:lvl w:ilvl="1">
      <w:start w:val="1"/>
      <w:numFmt w:val="bullet"/>
      <w:lvlText w:val="o"/>
      <w:lvlJc w:val="left"/>
      <w:pPr>
        <w:ind w:left="1440" w:hanging="360"/>
      </w:pPr>
      <w:rPr>
        <w:rFonts w:ascii="Courier New" w:hAnsi="Courier New" w:cs="Courier New" w:hint="default"/>
        <w:color w:val="00B0F0"/>
      </w:rPr>
    </w:lvl>
    <w:lvl w:ilvl="2">
      <w:start w:val="1"/>
      <w:numFmt w:val="bullet"/>
      <w:lvlText w:val=""/>
      <w:lvlJc w:val="left"/>
      <w:pPr>
        <w:ind w:left="2160" w:hanging="360"/>
      </w:pPr>
      <w:rPr>
        <w:rFonts w:ascii="Wingdings" w:hAnsi="Wingdings" w:hint="default"/>
        <w:color w:val="00B0F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3E30369"/>
    <w:multiLevelType w:val="hybridMultilevel"/>
    <w:tmpl w:val="F1B093A2"/>
    <w:lvl w:ilvl="0" w:tplc="EF426C60">
      <w:start w:val="1"/>
      <w:numFmt w:val="bullet"/>
      <w:lvlText w:val=""/>
      <w:lvlJc w:val="left"/>
      <w:pPr>
        <w:ind w:left="720" w:hanging="360"/>
      </w:pPr>
      <w:rPr>
        <w:rFonts w:ascii="Symbol" w:hAnsi="Symbol" w:hint="default"/>
        <w:color w:val="1291D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5DA4C8B"/>
    <w:multiLevelType w:val="hybridMultilevel"/>
    <w:tmpl w:val="4F2CDB12"/>
    <w:lvl w:ilvl="0" w:tplc="EF426C60">
      <w:start w:val="1"/>
      <w:numFmt w:val="bullet"/>
      <w:lvlText w:val=""/>
      <w:lvlJc w:val="left"/>
      <w:pPr>
        <w:ind w:left="720" w:hanging="360"/>
      </w:pPr>
      <w:rPr>
        <w:rFonts w:ascii="Symbol" w:hAnsi="Symbol" w:hint="default"/>
        <w:color w:val="1291D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3190BBE"/>
    <w:multiLevelType w:val="multilevel"/>
    <w:tmpl w:val="420E7D2C"/>
    <w:lvl w:ilvl="0">
      <w:start w:val="1"/>
      <w:numFmt w:val="bullet"/>
      <w:lvlText w:val=""/>
      <w:lvlJc w:val="left"/>
      <w:pPr>
        <w:ind w:left="720" w:hanging="360"/>
      </w:pPr>
      <w:rPr>
        <w:rFonts w:ascii="Wingdings" w:hAnsi="Wingdings" w:hint="default"/>
        <w:color w:val="00B0F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70272D1"/>
    <w:multiLevelType w:val="hybridMultilevel"/>
    <w:tmpl w:val="1672634A"/>
    <w:lvl w:ilvl="0" w:tplc="EF426C60">
      <w:start w:val="1"/>
      <w:numFmt w:val="bullet"/>
      <w:lvlText w:val=""/>
      <w:lvlJc w:val="left"/>
      <w:pPr>
        <w:ind w:left="720" w:hanging="360"/>
      </w:pPr>
      <w:rPr>
        <w:rFonts w:ascii="Symbol" w:hAnsi="Symbol" w:hint="default"/>
        <w:color w:val="1291D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AF20ABE"/>
    <w:multiLevelType w:val="hybridMultilevel"/>
    <w:tmpl w:val="A46435EA"/>
    <w:lvl w:ilvl="0" w:tplc="EF426C60">
      <w:start w:val="1"/>
      <w:numFmt w:val="bullet"/>
      <w:lvlText w:val=""/>
      <w:lvlJc w:val="left"/>
      <w:pPr>
        <w:ind w:left="720" w:hanging="360"/>
      </w:pPr>
      <w:rPr>
        <w:rFonts w:ascii="Symbol" w:hAnsi="Symbol" w:hint="default"/>
        <w:color w:val="1291D2"/>
      </w:rPr>
    </w:lvl>
    <w:lvl w:ilvl="1" w:tplc="1E6CA048">
      <w:start w:val="1"/>
      <w:numFmt w:val="bullet"/>
      <w:lvlText w:val="o"/>
      <w:lvlJc w:val="left"/>
      <w:pPr>
        <w:ind w:left="1440" w:hanging="360"/>
      </w:pPr>
      <w:rPr>
        <w:rFonts w:ascii="Courier New" w:hAnsi="Courier New" w:cs="Courier New" w:hint="default"/>
        <w:color w:val="00B0F0"/>
      </w:rPr>
    </w:lvl>
    <w:lvl w:ilvl="2" w:tplc="984C0B94">
      <w:start w:val="1"/>
      <w:numFmt w:val="bullet"/>
      <w:lvlText w:val=""/>
      <w:lvlJc w:val="left"/>
      <w:pPr>
        <w:ind w:left="2160" w:hanging="360"/>
      </w:pPr>
      <w:rPr>
        <w:rFonts w:ascii="Wingdings" w:hAnsi="Wingdings" w:hint="default"/>
        <w:color w:val="00B0F0"/>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C4C6D3F"/>
    <w:multiLevelType w:val="hybridMultilevel"/>
    <w:tmpl w:val="D8109C18"/>
    <w:lvl w:ilvl="0" w:tplc="EF426C60">
      <w:start w:val="1"/>
      <w:numFmt w:val="bullet"/>
      <w:lvlText w:val=""/>
      <w:lvlJc w:val="left"/>
      <w:pPr>
        <w:ind w:left="720" w:hanging="360"/>
      </w:pPr>
      <w:rPr>
        <w:rFonts w:ascii="Symbol" w:hAnsi="Symbol" w:hint="default"/>
        <w:color w:val="1291D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DC15A5B"/>
    <w:multiLevelType w:val="hybridMultilevel"/>
    <w:tmpl w:val="C0AE7E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3F37D46"/>
    <w:multiLevelType w:val="multilevel"/>
    <w:tmpl w:val="B596F46C"/>
    <w:lvl w:ilvl="0">
      <w:start w:val="1"/>
      <w:numFmt w:val="bullet"/>
      <w:lvlText w:val=""/>
      <w:lvlJc w:val="left"/>
      <w:pPr>
        <w:ind w:left="720" w:hanging="360"/>
      </w:pPr>
      <w:rPr>
        <w:rFonts w:ascii="Wingdings" w:hAnsi="Wingdings" w:hint="default"/>
        <w:color w:val="00B0F0"/>
      </w:rPr>
    </w:lvl>
    <w:lvl w:ilvl="1">
      <w:start w:val="1"/>
      <w:numFmt w:val="bullet"/>
      <w:lvlText w:val="o"/>
      <w:lvlJc w:val="left"/>
      <w:pPr>
        <w:ind w:left="1440" w:hanging="360"/>
      </w:pPr>
      <w:rPr>
        <w:rFonts w:ascii="Courier New" w:hAnsi="Courier New" w:cs="Courier New" w:hint="default"/>
        <w:color w:val="00B0F0"/>
      </w:rPr>
    </w:lvl>
    <w:lvl w:ilvl="2">
      <w:start w:val="1"/>
      <w:numFmt w:val="bullet"/>
      <w:lvlText w:val=""/>
      <w:lvlJc w:val="left"/>
      <w:pPr>
        <w:ind w:left="2160" w:hanging="360"/>
      </w:pPr>
      <w:rPr>
        <w:rFonts w:ascii="Wingdings" w:hAnsi="Wingdings" w:hint="default"/>
        <w:color w:val="00B0F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43447D5"/>
    <w:multiLevelType w:val="hybridMultilevel"/>
    <w:tmpl w:val="0028756C"/>
    <w:lvl w:ilvl="0" w:tplc="EF426C60">
      <w:start w:val="1"/>
      <w:numFmt w:val="bullet"/>
      <w:lvlText w:val=""/>
      <w:lvlJc w:val="left"/>
      <w:pPr>
        <w:ind w:left="720" w:hanging="360"/>
      </w:pPr>
      <w:rPr>
        <w:rFonts w:ascii="Symbol" w:hAnsi="Symbol" w:hint="default"/>
        <w:color w:val="1291D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4B22042"/>
    <w:multiLevelType w:val="hybridMultilevel"/>
    <w:tmpl w:val="74ECDF68"/>
    <w:lvl w:ilvl="0" w:tplc="F0DCE7E6">
      <w:start w:val="1"/>
      <w:numFmt w:val="bullet"/>
      <w:lvlText w:val=""/>
      <w:lvlJc w:val="left"/>
      <w:pPr>
        <w:ind w:left="720" w:hanging="360"/>
      </w:pPr>
      <w:rPr>
        <w:rFonts w:ascii="Wingdings" w:hAnsi="Wingdings" w:hint="default"/>
        <w:color w:val="00B0F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6514F98"/>
    <w:multiLevelType w:val="hybridMultilevel"/>
    <w:tmpl w:val="8312B8EE"/>
    <w:lvl w:ilvl="0" w:tplc="EF426C60">
      <w:start w:val="1"/>
      <w:numFmt w:val="bullet"/>
      <w:lvlText w:val=""/>
      <w:lvlJc w:val="left"/>
      <w:pPr>
        <w:ind w:left="720" w:hanging="360"/>
      </w:pPr>
      <w:rPr>
        <w:rFonts w:ascii="Symbol" w:hAnsi="Symbol" w:hint="default"/>
        <w:color w:val="1291D2"/>
      </w:rPr>
    </w:lvl>
    <w:lvl w:ilvl="1" w:tplc="1E6CA048">
      <w:start w:val="1"/>
      <w:numFmt w:val="bullet"/>
      <w:lvlText w:val="o"/>
      <w:lvlJc w:val="left"/>
      <w:pPr>
        <w:ind w:left="1440" w:hanging="360"/>
      </w:pPr>
      <w:rPr>
        <w:rFonts w:ascii="Courier New" w:hAnsi="Courier New" w:cs="Courier New" w:hint="default"/>
        <w:color w:val="00B0F0"/>
      </w:rPr>
    </w:lvl>
    <w:lvl w:ilvl="2" w:tplc="984C0B94">
      <w:start w:val="1"/>
      <w:numFmt w:val="bullet"/>
      <w:lvlText w:val=""/>
      <w:lvlJc w:val="left"/>
      <w:pPr>
        <w:ind w:left="2160" w:hanging="360"/>
      </w:pPr>
      <w:rPr>
        <w:rFonts w:ascii="Wingdings" w:hAnsi="Wingdings" w:hint="default"/>
        <w:color w:val="00B0F0"/>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A3E5D58"/>
    <w:multiLevelType w:val="hybridMultilevel"/>
    <w:tmpl w:val="ABE03066"/>
    <w:lvl w:ilvl="0" w:tplc="EF426C60">
      <w:start w:val="1"/>
      <w:numFmt w:val="bullet"/>
      <w:lvlText w:val=""/>
      <w:lvlJc w:val="left"/>
      <w:pPr>
        <w:ind w:left="720" w:hanging="360"/>
      </w:pPr>
      <w:rPr>
        <w:rFonts w:ascii="Symbol" w:hAnsi="Symbol" w:hint="default"/>
        <w:color w:val="1291D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C0C3315"/>
    <w:multiLevelType w:val="multilevel"/>
    <w:tmpl w:val="D20A4AEE"/>
    <w:lvl w:ilvl="0">
      <w:start w:val="1"/>
      <w:numFmt w:val="decimal"/>
      <w:lvlText w:val="%1."/>
      <w:lvlJc w:val="left"/>
      <w:pPr>
        <w:ind w:left="360" w:hanging="360"/>
      </w:pPr>
      <w:rPr>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AF0D1D"/>
    <w:multiLevelType w:val="hybridMultilevel"/>
    <w:tmpl w:val="B596F46C"/>
    <w:lvl w:ilvl="0" w:tplc="F0DCE7E6">
      <w:start w:val="1"/>
      <w:numFmt w:val="bullet"/>
      <w:lvlText w:val=""/>
      <w:lvlJc w:val="left"/>
      <w:pPr>
        <w:ind w:left="720" w:hanging="360"/>
      </w:pPr>
      <w:rPr>
        <w:rFonts w:ascii="Wingdings" w:hAnsi="Wingdings" w:hint="default"/>
        <w:color w:val="00B0F0"/>
      </w:rPr>
    </w:lvl>
    <w:lvl w:ilvl="1" w:tplc="1E6CA048">
      <w:start w:val="1"/>
      <w:numFmt w:val="bullet"/>
      <w:lvlText w:val="o"/>
      <w:lvlJc w:val="left"/>
      <w:pPr>
        <w:ind w:left="1440" w:hanging="360"/>
      </w:pPr>
      <w:rPr>
        <w:rFonts w:ascii="Courier New" w:hAnsi="Courier New" w:cs="Courier New" w:hint="default"/>
        <w:color w:val="00B0F0"/>
      </w:rPr>
    </w:lvl>
    <w:lvl w:ilvl="2" w:tplc="984C0B94">
      <w:start w:val="1"/>
      <w:numFmt w:val="bullet"/>
      <w:lvlText w:val=""/>
      <w:lvlJc w:val="left"/>
      <w:pPr>
        <w:ind w:left="2160" w:hanging="360"/>
      </w:pPr>
      <w:rPr>
        <w:rFonts w:ascii="Wingdings" w:hAnsi="Wingdings" w:hint="default"/>
        <w:color w:val="00B0F0"/>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E91564E"/>
    <w:multiLevelType w:val="hybridMultilevel"/>
    <w:tmpl w:val="8C0E637A"/>
    <w:lvl w:ilvl="0" w:tplc="EF426C60">
      <w:start w:val="1"/>
      <w:numFmt w:val="bullet"/>
      <w:lvlText w:val=""/>
      <w:lvlJc w:val="left"/>
      <w:pPr>
        <w:ind w:left="720" w:hanging="360"/>
      </w:pPr>
      <w:rPr>
        <w:rFonts w:ascii="Symbol" w:hAnsi="Symbol" w:hint="default"/>
        <w:color w:val="1291D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0"/>
  </w:num>
  <w:num w:numId="4">
    <w:abstractNumId w:val="1"/>
  </w:num>
  <w:num w:numId="5">
    <w:abstractNumId w:val="32"/>
  </w:num>
  <w:num w:numId="6">
    <w:abstractNumId w:val="28"/>
  </w:num>
  <w:num w:numId="7">
    <w:abstractNumId w:val="14"/>
  </w:num>
  <w:num w:numId="8">
    <w:abstractNumId w:val="31"/>
  </w:num>
  <w:num w:numId="9">
    <w:abstractNumId w:val="13"/>
  </w:num>
  <w:num w:numId="10">
    <w:abstractNumId w:val="19"/>
  </w:num>
  <w:num w:numId="11">
    <w:abstractNumId w:val="4"/>
  </w:num>
  <w:num w:numId="12">
    <w:abstractNumId w:val="30"/>
  </w:num>
  <w:num w:numId="13">
    <w:abstractNumId w:val="5"/>
  </w:num>
  <w:num w:numId="14">
    <w:abstractNumId w:val="33"/>
  </w:num>
  <w:num w:numId="15">
    <w:abstractNumId w:val="20"/>
  </w:num>
  <w:num w:numId="16">
    <w:abstractNumId w:val="7"/>
  </w:num>
  <w:num w:numId="17">
    <w:abstractNumId w:val="24"/>
  </w:num>
  <w:num w:numId="18">
    <w:abstractNumId w:val="21"/>
  </w:num>
  <w:num w:numId="19">
    <w:abstractNumId w:val="9"/>
  </w:num>
  <w:num w:numId="20">
    <w:abstractNumId w:val="16"/>
  </w:num>
  <w:num w:numId="21">
    <w:abstractNumId w:val="29"/>
  </w:num>
  <w:num w:numId="22">
    <w:abstractNumId w:val="10"/>
  </w:num>
  <w:num w:numId="23">
    <w:abstractNumId w:val="2"/>
  </w:num>
  <w:num w:numId="24">
    <w:abstractNumId w:val="26"/>
  </w:num>
  <w:num w:numId="25">
    <w:abstractNumId w:val="12"/>
  </w:num>
  <w:num w:numId="26">
    <w:abstractNumId w:val="18"/>
  </w:num>
  <w:num w:numId="27">
    <w:abstractNumId w:val="8"/>
  </w:num>
  <w:num w:numId="28">
    <w:abstractNumId w:val="15"/>
  </w:num>
  <w:num w:numId="29">
    <w:abstractNumId w:val="23"/>
  </w:num>
  <w:num w:numId="30">
    <w:abstractNumId w:val="11"/>
  </w:num>
  <w:num w:numId="31">
    <w:abstractNumId w:val="3"/>
  </w:num>
  <w:num w:numId="32">
    <w:abstractNumId w:val="17"/>
  </w:num>
  <w:num w:numId="33">
    <w:abstractNumId w:val="27"/>
  </w:num>
  <w:num w:numId="3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08"/>
  <w:hyphenationZone w:val="425"/>
  <w:characterSpacingControl w:val="doNotCompress"/>
  <w:savePreviewPicture/>
  <w:hdrShapeDefaults>
    <o:shapedefaults v:ext="edit" spidmax="2050">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FF"/>
    <w:rsid w:val="00000B94"/>
    <w:rsid w:val="000066D6"/>
    <w:rsid w:val="00017041"/>
    <w:rsid w:val="00036355"/>
    <w:rsid w:val="000B5A20"/>
    <w:rsid w:val="00121719"/>
    <w:rsid w:val="001927DA"/>
    <w:rsid w:val="001D5309"/>
    <w:rsid w:val="00216588"/>
    <w:rsid w:val="00286E63"/>
    <w:rsid w:val="002A2E76"/>
    <w:rsid w:val="002E10B3"/>
    <w:rsid w:val="003615E3"/>
    <w:rsid w:val="00413FDA"/>
    <w:rsid w:val="004442CF"/>
    <w:rsid w:val="004B1464"/>
    <w:rsid w:val="004C4325"/>
    <w:rsid w:val="004E6978"/>
    <w:rsid w:val="005064D3"/>
    <w:rsid w:val="00523991"/>
    <w:rsid w:val="0055099F"/>
    <w:rsid w:val="00562890"/>
    <w:rsid w:val="0057459A"/>
    <w:rsid w:val="005A5261"/>
    <w:rsid w:val="00621366"/>
    <w:rsid w:val="006574FF"/>
    <w:rsid w:val="006D32E7"/>
    <w:rsid w:val="00760AB1"/>
    <w:rsid w:val="007746DF"/>
    <w:rsid w:val="007B157A"/>
    <w:rsid w:val="007B1A4C"/>
    <w:rsid w:val="007B4A9D"/>
    <w:rsid w:val="007C7A4C"/>
    <w:rsid w:val="00833DD7"/>
    <w:rsid w:val="00874FEF"/>
    <w:rsid w:val="00890498"/>
    <w:rsid w:val="008E3EBE"/>
    <w:rsid w:val="008F6C03"/>
    <w:rsid w:val="0093557C"/>
    <w:rsid w:val="009A1532"/>
    <w:rsid w:val="00A07265"/>
    <w:rsid w:val="00A51C6E"/>
    <w:rsid w:val="00A66D51"/>
    <w:rsid w:val="00AB3828"/>
    <w:rsid w:val="00AF13EE"/>
    <w:rsid w:val="00AF1ADA"/>
    <w:rsid w:val="00B25874"/>
    <w:rsid w:val="00B43018"/>
    <w:rsid w:val="00C9262D"/>
    <w:rsid w:val="00CC4EC3"/>
    <w:rsid w:val="00CE7FC0"/>
    <w:rsid w:val="00D1280F"/>
    <w:rsid w:val="00D72D7A"/>
    <w:rsid w:val="00D94E32"/>
    <w:rsid w:val="00DC4594"/>
    <w:rsid w:val="00DC7A0B"/>
    <w:rsid w:val="00E52569"/>
    <w:rsid w:val="00E62473"/>
    <w:rsid w:val="00ED135A"/>
    <w:rsid w:val="00ED4B6C"/>
    <w:rsid w:val="00FB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54E021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FF"/>
    <w:pPr>
      <w:spacing w:after="160" w:line="259" w:lineRule="auto"/>
    </w:pPr>
    <w:rPr>
      <w:rFonts w:eastAsiaTheme="minorHAnsi"/>
      <w:sz w:val="22"/>
      <w:szCs w:val="22"/>
      <w:lang w:val="es-MX" w:eastAsia="en-US"/>
    </w:rPr>
  </w:style>
  <w:style w:type="paragraph" w:styleId="Ttulo1">
    <w:name w:val="heading 1"/>
    <w:basedOn w:val="Normal"/>
    <w:next w:val="Normal"/>
    <w:link w:val="Ttulo1Car"/>
    <w:uiPriority w:val="9"/>
    <w:qFormat/>
    <w:rsid w:val="00E5256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qFormat/>
    <w:rsid w:val="00E52569"/>
    <w:pPr>
      <w:keepNext/>
      <w:spacing w:after="0" w:line="240" w:lineRule="auto"/>
      <w:outlineLvl w:val="1"/>
    </w:pPr>
    <w:rPr>
      <w:rFonts w:ascii="Arial" w:eastAsia="Times New Roman" w:hAnsi="Arial" w:cs="Times New Roman"/>
      <w:i/>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65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574FF"/>
    <w:rPr>
      <w:rFonts w:ascii="Courier New" w:eastAsia="Times New Roman" w:hAnsi="Courier New" w:cs="Courier New"/>
      <w:sz w:val="20"/>
      <w:szCs w:val="20"/>
      <w:lang w:val="es-MX" w:eastAsia="es-MX"/>
    </w:rPr>
  </w:style>
  <w:style w:type="paragraph" w:styleId="Encabezado">
    <w:name w:val="header"/>
    <w:basedOn w:val="Normal"/>
    <w:link w:val="EncabezadoCar"/>
    <w:unhideWhenUsed/>
    <w:rsid w:val="006574FF"/>
    <w:pPr>
      <w:tabs>
        <w:tab w:val="center" w:pos="4419"/>
        <w:tab w:val="right" w:pos="8838"/>
      </w:tabs>
      <w:spacing w:after="0" w:line="240" w:lineRule="auto"/>
    </w:pPr>
  </w:style>
  <w:style w:type="character" w:customStyle="1" w:styleId="EncabezadoCar">
    <w:name w:val="Encabezado Car"/>
    <w:basedOn w:val="Fuentedeprrafopredeter"/>
    <w:link w:val="Encabezado"/>
    <w:rsid w:val="006574FF"/>
    <w:rPr>
      <w:rFonts w:eastAsiaTheme="minorHAnsi"/>
      <w:sz w:val="22"/>
      <w:szCs w:val="22"/>
      <w:lang w:val="es-MX" w:eastAsia="en-US"/>
    </w:rPr>
  </w:style>
  <w:style w:type="paragraph" w:styleId="Piedepgina">
    <w:name w:val="footer"/>
    <w:basedOn w:val="Normal"/>
    <w:link w:val="PiedepginaCar"/>
    <w:uiPriority w:val="99"/>
    <w:unhideWhenUsed/>
    <w:rsid w:val="00657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4FF"/>
    <w:rPr>
      <w:rFonts w:eastAsiaTheme="minorHAnsi"/>
      <w:sz w:val="22"/>
      <w:szCs w:val="22"/>
      <w:lang w:val="es-MX" w:eastAsia="en-US"/>
    </w:rPr>
  </w:style>
  <w:style w:type="paragraph" w:styleId="Textodeglobo">
    <w:name w:val="Balloon Text"/>
    <w:basedOn w:val="Normal"/>
    <w:link w:val="TextodegloboCar"/>
    <w:uiPriority w:val="99"/>
    <w:semiHidden/>
    <w:unhideWhenUsed/>
    <w:rsid w:val="0055099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5099F"/>
    <w:rPr>
      <w:rFonts w:ascii="Lucida Grande" w:eastAsiaTheme="minorHAnsi" w:hAnsi="Lucida Grande" w:cs="Lucida Grande"/>
      <w:sz w:val="18"/>
      <w:szCs w:val="18"/>
      <w:lang w:val="es-MX" w:eastAsia="en-US"/>
    </w:rPr>
  </w:style>
  <w:style w:type="character" w:styleId="Hipervnculo">
    <w:name w:val="Hyperlink"/>
    <w:uiPriority w:val="99"/>
    <w:unhideWhenUsed/>
    <w:rsid w:val="004B1464"/>
    <w:rPr>
      <w:color w:val="0000FF"/>
      <w:u w:val="single"/>
    </w:rPr>
  </w:style>
  <w:style w:type="paragraph" w:styleId="Prrafodelista">
    <w:name w:val="List Paragraph"/>
    <w:basedOn w:val="Normal"/>
    <w:uiPriority w:val="34"/>
    <w:qFormat/>
    <w:rsid w:val="004B1464"/>
    <w:pPr>
      <w:spacing w:after="200" w:line="240" w:lineRule="auto"/>
      <w:ind w:left="720"/>
      <w:contextualSpacing/>
    </w:pPr>
    <w:rPr>
      <w:rFonts w:ascii="Cambria" w:eastAsia="Cambria" w:hAnsi="Cambria" w:cs="Times New Roman"/>
      <w:sz w:val="24"/>
      <w:szCs w:val="24"/>
      <w:lang w:val="es-ES_tradnl"/>
    </w:rPr>
  </w:style>
  <w:style w:type="paragraph" w:styleId="Sinespaciado">
    <w:name w:val="No Spacing"/>
    <w:uiPriority w:val="1"/>
    <w:qFormat/>
    <w:rsid w:val="004B1464"/>
    <w:rPr>
      <w:rFonts w:ascii="Cambria" w:eastAsia="Cambria" w:hAnsi="Cambria" w:cs="Times New Roman"/>
      <w:lang w:val="es-ES_tradnl" w:eastAsia="en-US"/>
    </w:rPr>
  </w:style>
  <w:style w:type="character" w:customStyle="1" w:styleId="Ttulo2Car">
    <w:name w:val="Título 2 Car"/>
    <w:basedOn w:val="Fuentedeprrafopredeter"/>
    <w:link w:val="Ttulo2"/>
    <w:rsid w:val="00E52569"/>
    <w:rPr>
      <w:rFonts w:ascii="Arial" w:eastAsia="Times New Roman" w:hAnsi="Arial" w:cs="Times New Roman"/>
      <w:i/>
      <w:sz w:val="22"/>
      <w:szCs w:val="20"/>
      <w:lang w:val="es-ES_tradnl"/>
    </w:rPr>
  </w:style>
  <w:style w:type="paragraph" w:styleId="Textodecuerpo3">
    <w:name w:val="Body Text 3"/>
    <w:basedOn w:val="Normal"/>
    <w:link w:val="Textodecuerpo3Car"/>
    <w:rsid w:val="00E52569"/>
    <w:pPr>
      <w:spacing w:after="0" w:line="240" w:lineRule="auto"/>
      <w:jc w:val="both"/>
    </w:pPr>
    <w:rPr>
      <w:rFonts w:ascii="Arial" w:eastAsia="Times New Roman" w:hAnsi="Arial" w:cs="Times New Roman"/>
      <w:sz w:val="24"/>
      <w:szCs w:val="20"/>
      <w:lang w:val="es-ES_tradnl" w:eastAsia="es-ES"/>
    </w:rPr>
  </w:style>
  <w:style w:type="character" w:customStyle="1" w:styleId="Textodecuerpo3Car">
    <w:name w:val="Texto de cuerpo 3 Car"/>
    <w:basedOn w:val="Fuentedeprrafopredeter"/>
    <w:link w:val="Textodecuerpo3"/>
    <w:rsid w:val="00E52569"/>
    <w:rPr>
      <w:rFonts w:ascii="Arial" w:eastAsia="Times New Roman" w:hAnsi="Arial" w:cs="Times New Roman"/>
      <w:szCs w:val="20"/>
      <w:lang w:val="es-ES_tradnl"/>
    </w:rPr>
  </w:style>
  <w:style w:type="table" w:styleId="Tablaconcuadrcula">
    <w:name w:val="Table Grid"/>
    <w:basedOn w:val="Tablanormal"/>
    <w:uiPriority w:val="59"/>
    <w:unhideWhenUsed/>
    <w:rsid w:val="00E52569"/>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52569"/>
    <w:rPr>
      <w:rFonts w:asciiTheme="majorHAnsi" w:eastAsiaTheme="majorEastAsia" w:hAnsiTheme="majorHAnsi" w:cstheme="majorBidi"/>
      <w:b/>
      <w:bCs/>
      <w:color w:val="345A8A" w:themeColor="accent1" w:themeShade="B5"/>
      <w:sz w:val="32"/>
      <w:szCs w:val="32"/>
      <w:lang w:val="es-MX" w:eastAsia="en-US"/>
    </w:rPr>
  </w:style>
  <w:style w:type="paragraph" w:styleId="Encabezadodetabladecontenido">
    <w:name w:val="TOC Heading"/>
    <w:basedOn w:val="Ttulo1"/>
    <w:next w:val="Normal"/>
    <w:uiPriority w:val="39"/>
    <w:unhideWhenUsed/>
    <w:qFormat/>
    <w:rsid w:val="00E52569"/>
    <w:pPr>
      <w:spacing w:before="240"/>
      <w:outlineLvl w:val="9"/>
    </w:pPr>
    <w:rPr>
      <w:b w:val="0"/>
      <w:bCs w:val="0"/>
      <w:color w:val="365F91" w:themeColor="accent1" w:themeShade="BF"/>
      <w:lang w:eastAsia="es-MX"/>
    </w:rPr>
  </w:style>
  <w:style w:type="paragraph" w:styleId="TDC2">
    <w:name w:val="toc 2"/>
    <w:basedOn w:val="Normal"/>
    <w:next w:val="Normal"/>
    <w:autoRedefine/>
    <w:uiPriority w:val="39"/>
    <w:unhideWhenUsed/>
    <w:rsid w:val="00E52569"/>
    <w:pPr>
      <w:tabs>
        <w:tab w:val="right" w:leader="dot" w:pos="9962"/>
      </w:tabs>
      <w:spacing w:after="100" w:line="240" w:lineRule="auto"/>
      <w:ind w:left="284" w:hanging="284"/>
    </w:pPr>
    <w:rPr>
      <w:rFonts w:ascii="Times New Roman" w:eastAsia="Times New Roman" w:hAnsi="Times New Roman" w:cs="Times New Roman"/>
      <w:sz w:val="24"/>
      <w:szCs w:val="24"/>
      <w:lang w:val="es-ES" w:eastAsia="es-ES"/>
    </w:rPr>
  </w:style>
  <w:style w:type="paragraph" w:styleId="TDC3">
    <w:name w:val="toc 3"/>
    <w:basedOn w:val="Normal"/>
    <w:next w:val="Normal"/>
    <w:autoRedefine/>
    <w:uiPriority w:val="39"/>
    <w:unhideWhenUsed/>
    <w:rsid w:val="00E52569"/>
    <w:pPr>
      <w:tabs>
        <w:tab w:val="left" w:pos="567"/>
        <w:tab w:val="left" w:pos="9356"/>
      </w:tabs>
      <w:spacing w:after="100"/>
      <w:ind w:left="709" w:right="900" w:hanging="425"/>
    </w:pPr>
    <w:rPr>
      <w:rFonts w:eastAsiaTheme="minorEastAsia" w:cs="Times New Roman"/>
      <w:lang w:eastAsia="es-MX"/>
    </w:rPr>
  </w:style>
  <w:style w:type="character" w:styleId="Nmerodepgina">
    <w:name w:val="page number"/>
    <w:basedOn w:val="Fuentedeprrafopredeter"/>
    <w:uiPriority w:val="99"/>
    <w:semiHidden/>
    <w:unhideWhenUsed/>
    <w:rsid w:val="001217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FF"/>
    <w:pPr>
      <w:spacing w:after="160" w:line="259" w:lineRule="auto"/>
    </w:pPr>
    <w:rPr>
      <w:rFonts w:eastAsiaTheme="minorHAnsi"/>
      <w:sz w:val="22"/>
      <w:szCs w:val="22"/>
      <w:lang w:val="es-MX" w:eastAsia="en-US"/>
    </w:rPr>
  </w:style>
  <w:style w:type="paragraph" w:styleId="Ttulo1">
    <w:name w:val="heading 1"/>
    <w:basedOn w:val="Normal"/>
    <w:next w:val="Normal"/>
    <w:link w:val="Ttulo1Car"/>
    <w:uiPriority w:val="9"/>
    <w:qFormat/>
    <w:rsid w:val="00E5256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qFormat/>
    <w:rsid w:val="00E52569"/>
    <w:pPr>
      <w:keepNext/>
      <w:spacing w:after="0" w:line="240" w:lineRule="auto"/>
      <w:outlineLvl w:val="1"/>
    </w:pPr>
    <w:rPr>
      <w:rFonts w:ascii="Arial" w:eastAsia="Times New Roman" w:hAnsi="Arial" w:cs="Times New Roman"/>
      <w:i/>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65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574FF"/>
    <w:rPr>
      <w:rFonts w:ascii="Courier New" w:eastAsia="Times New Roman" w:hAnsi="Courier New" w:cs="Courier New"/>
      <w:sz w:val="20"/>
      <w:szCs w:val="20"/>
      <w:lang w:val="es-MX" w:eastAsia="es-MX"/>
    </w:rPr>
  </w:style>
  <w:style w:type="paragraph" w:styleId="Encabezado">
    <w:name w:val="header"/>
    <w:basedOn w:val="Normal"/>
    <w:link w:val="EncabezadoCar"/>
    <w:unhideWhenUsed/>
    <w:rsid w:val="006574FF"/>
    <w:pPr>
      <w:tabs>
        <w:tab w:val="center" w:pos="4419"/>
        <w:tab w:val="right" w:pos="8838"/>
      </w:tabs>
      <w:spacing w:after="0" w:line="240" w:lineRule="auto"/>
    </w:pPr>
  </w:style>
  <w:style w:type="character" w:customStyle="1" w:styleId="EncabezadoCar">
    <w:name w:val="Encabezado Car"/>
    <w:basedOn w:val="Fuentedeprrafopredeter"/>
    <w:link w:val="Encabezado"/>
    <w:rsid w:val="006574FF"/>
    <w:rPr>
      <w:rFonts w:eastAsiaTheme="minorHAnsi"/>
      <w:sz w:val="22"/>
      <w:szCs w:val="22"/>
      <w:lang w:val="es-MX" w:eastAsia="en-US"/>
    </w:rPr>
  </w:style>
  <w:style w:type="paragraph" w:styleId="Piedepgina">
    <w:name w:val="footer"/>
    <w:basedOn w:val="Normal"/>
    <w:link w:val="PiedepginaCar"/>
    <w:uiPriority w:val="99"/>
    <w:unhideWhenUsed/>
    <w:rsid w:val="00657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4FF"/>
    <w:rPr>
      <w:rFonts w:eastAsiaTheme="minorHAnsi"/>
      <w:sz w:val="22"/>
      <w:szCs w:val="22"/>
      <w:lang w:val="es-MX" w:eastAsia="en-US"/>
    </w:rPr>
  </w:style>
  <w:style w:type="paragraph" w:styleId="Textodeglobo">
    <w:name w:val="Balloon Text"/>
    <w:basedOn w:val="Normal"/>
    <w:link w:val="TextodegloboCar"/>
    <w:uiPriority w:val="99"/>
    <w:semiHidden/>
    <w:unhideWhenUsed/>
    <w:rsid w:val="0055099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5099F"/>
    <w:rPr>
      <w:rFonts w:ascii="Lucida Grande" w:eastAsiaTheme="minorHAnsi" w:hAnsi="Lucida Grande" w:cs="Lucida Grande"/>
      <w:sz w:val="18"/>
      <w:szCs w:val="18"/>
      <w:lang w:val="es-MX" w:eastAsia="en-US"/>
    </w:rPr>
  </w:style>
  <w:style w:type="character" w:styleId="Hipervnculo">
    <w:name w:val="Hyperlink"/>
    <w:uiPriority w:val="99"/>
    <w:unhideWhenUsed/>
    <w:rsid w:val="004B1464"/>
    <w:rPr>
      <w:color w:val="0000FF"/>
      <w:u w:val="single"/>
    </w:rPr>
  </w:style>
  <w:style w:type="paragraph" w:styleId="Prrafodelista">
    <w:name w:val="List Paragraph"/>
    <w:basedOn w:val="Normal"/>
    <w:uiPriority w:val="34"/>
    <w:qFormat/>
    <w:rsid w:val="004B1464"/>
    <w:pPr>
      <w:spacing w:after="200" w:line="240" w:lineRule="auto"/>
      <w:ind w:left="720"/>
      <w:contextualSpacing/>
    </w:pPr>
    <w:rPr>
      <w:rFonts w:ascii="Cambria" w:eastAsia="Cambria" w:hAnsi="Cambria" w:cs="Times New Roman"/>
      <w:sz w:val="24"/>
      <w:szCs w:val="24"/>
      <w:lang w:val="es-ES_tradnl"/>
    </w:rPr>
  </w:style>
  <w:style w:type="paragraph" w:styleId="Sinespaciado">
    <w:name w:val="No Spacing"/>
    <w:uiPriority w:val="1"/>
    <w:qFormat/>
    <w:rsid w:val="004B1464"/>
    <w:rPr>
      <w:rFonts w:ascii="Cambria" w:eastAsia="Cambria" w:hAnsi="Cambria" w:cs="Times New Roman"/>
      <w:lang w:val="es-ES_tradnl" w:eastAsia="en-US"/>
    </w:rPr>
  </w:style>
  <w:style w:type="character" w:customStyle="1" w:styleId="Ttulo2Car">
    <w:name w:val="Título 2 Car"/>
    <w:basedOn w:val="Fuentedeprrafopredeter"/>
    <w:link w:val="Ttulo2"/>
    <w:rsid w:val="00E52569"/>
    <w:rPr>
      <w:rFonts w:ascii="Arial" w:eastAsia="Times New Roman" w:hAnsi="Arial" w:cs="Times New Roman"/>
      <w:i/>
      <w:sz w:val="22"/>
      <w:szCs w:val="20"/>
      <w:lang w:val="es-ES_tradnl"/>
    </w:rPr>
  </w:style>
  <w:style w:type="paragraph" w:styleId="Textodecuerpo3">
    <w:name w:val="Body Text 3"/>
    <w:basedOn w:val="Normal"/>
    <w:link w:val="Textodecuerpo3Car"/>
    <w:rsid w:val="00E52569"/>
    <w:pPr>
      <w:spacing w:after="0" w:line="240" w:lineRule="auto"/>
      <w:jc w:val="both"/>
    </w:pPr>
    <w:rPr>
      <w:rFonts w:ascii="Arial" w:eastAsia="Times New Roman" w:hAnsi="Arial" w:cs="Times New Roman"/>
      <w:sz w:val="24"/>
      <w:szCs w:val="20"/>
      <w:lang w:val="es-ES_tradnl" w:eastAsia="es-ES"/>
    </w:rPr>
  </w:style>
  <w:style w:type="character" w:customStyle="1" w:styleId="Textodecuerpo3Car">
    <w:name w:val="Texto de cuerpo 3 Car"/>
    <w:basedOn w:val="Fuentedeprrafopredeter"/>
    <w:link w:val="Textodecuerpo3"/>
    <w:rsid w:val="00E52569"/>
    <w:rPr>
      <w:rFonts w:ascii="Arial" w:eastAsia="Times New Roman" w:hAnsi="Arial" w:cs="Times New Roman"/>
      <w:szCs w:val="20"/>
      <w:lang w:val="es-ES_tradnl"/>
    </w:rPr>
  </w:style>
  <w:style w:type="table" w:styleId="Tablaconcuadrcula">
    <w:name w:val="Table Grid"/>
    <w:basedOn w:val="Tablanormal"/>
    <w:uiPriority w:val="59"/>
    <w:unhideWhenUsed/>
    <w:rsid w:val="00E52569"/>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52569"/>
    <w:rPr>
      <w:rFonts w:asciiTheme="majorHAnsi" w:eastAsiaTheme="majorEastAsia" w:hAnsiTheme="majorHAnsi" w:cstheme="majorBidi"/>
      <w:b/>
      <w:bCs/>
      <w:color w:val="345A8A" w:themeColor="accent1" w:themeShade="B5"/>
      <w:sz w:val="32"/>
      <w:szCs w:val="32"/>
      <w:lang w:val="es-MX" w:eastAsia="en-US"/>
    </w:rPr>
  </w:style>
  <w:style w:type="paragraph" w:styleId="Encabezadodetabladecontenido">
    <w:name w:val="TOC Heading"/>
    <w:basedOn w:val="Ttulo1"/>
    <w:next w:val="Normal"/>
    <w:uiPriority w:val="39"/>
    <w:unhideWhenUsed/>
    <w:qFormat/>
    <w:rsid w:val="00E52569"/>
    <w:pPr>
      <w:spacing w:before="240"/>
      <w:outlineLvl w:val="9"/>
    </w:pPr>
    <w:rPr>
      <w:b w:val="0"/>
      <w:bCs w:val="0"/>
      <w:color w:val="365F91" w:themeColor="accent1" w:themeShade="BF"/>
      <w:lang w:eastAsia="es-MX"/>
    </w:rPr>
  </w:style>
  <w:style w:type="paragraph" w:styleId="TDC2">
    <w:name w:val="toc 2"/>
    <w:basedOn w:val="Normal"/>
    <w:next w:val="Normal"/>
    <w:autoRedefine/>
    <w:uiPriority w:val="39"/>
    <w:unhideWhenUsed/>
    <w:rsid w:val="00E52569"/>
    <w:pPr>
      <w:tabs>
        <w:tab w:val="right" w:leader="dot" w:pos="9962"/>
      </w:tabs>
      <w:spacing w:after="100" w:line="240" w:lineRule="auto"/>
      <w:ind w:left="284" w:hanging="284"/>
    </w:pPr>
    <w:rPr>
      <w:rFonts w:ascii="Times New Roman" w:eastAsia="Times New Roman" w:hAnsi="Times New Roman" w:cs="Times New Roman"/>
      <w:sz w:val="24"/>
      <w:szCs w:val="24"/>
      <w:lang w:val="es-ES" w:eastAsia="es-ES"/>
    </w:rPr>
  </w:style>
  <w:style w:type="paragraph" w:styleId="TDC3">
    <w:name w:val="toc 3"/>
    <w:basedOn w:val="Normal"/>
    <w:next w:val="Normal"/>
    <w:autoRedefine/>
    <w:uiPriority w:val="39"/>
    <w:unhideWhenUsed/>
    <w:rsid w:val="00E52569"/>
    <w:pPr>
      <w:tabs>
        <w:tab w:val="left" w:pos="567"/>
        <w:tab w:val="left" w:pos="9356"/>
      </w:tabs>
      <w:spacing w:after="100"/>
      <w:ind w:left="709" w:right="900" w:hanging="425"/>
    </w:pPr>
    <w:rPr>
      <w:rFonts w:eastAsiaTheme="minorEastAsia" w:cs="Times New Roman"/>
      <w:lang w:eastAsia="es-MX"/>
    </w:rPr>
  </w:style>
  <w:style w:type="character" w:styleId="Nmerodepgina">
    <w:name w:val="page number"/>
    <w:basedOn w:val="Fuentedeprrafopredeter"/>
    <w:uiPriority w:val="99"/>
    <w:semiHidden/>
    <w:unhideWhenUsed/>
    <w:rsid w:val="00121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2949B-FA18-8549-AD84-3BB713C7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31</Pages>
  <Words>7065</Words>
  <Characters>38860</Characters>
  <Application>Microsoft Macintosh Word</Application>
  <DocSecurity>0</DocSecurity>
  <Lines>323</Lines>
  <Paragraphs>91</Paragraphs>
  <ScaleCrop>false</ScaleCrop>
  <Company>Fonrouge</Company>
  <LinksUpToDate>false</LinksUpToDate>
  <CharactersWithSpaces>45834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Quiroga Fonrouge</dc:creator>
  <cp:keywords/>
  <dc:description/>
  <cp:lastModifiedBy>Jesus Quiroga Fonrouge</cp:lastModifiedBy>
  <cp:revision>46</cp:revision>
  <dcterms:created xsi:type="dcterms:W3CDTF">2020-03-25T17:47:00Z</dcterms:created>
  <dcterms:modified xsi:type="dcterms:W3CDTF">2020-05-12T14:41:00Z</dcterms:modified>
</cp:coreProperties>
</file>